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CD" w:rsidRPr="00E67EFB" w:rsidRDefault="00A86DB8" w:rsidP="00E67EFB">
      <w:pPr>
        <w:widowControl/>
        <w:jc w:val="left"/>
        <w:rPr>
          <w:rFonts w:ascii="方正仿宋_GBK" w:eastAsia="方正仿宋_GBK" w:hAnsi="仿宋" w:cs="方正仿宋_GBK"/>
          <w:b/>
          <w:bCs/>
          <w:color w:val="333333"/>
          <w:kern w:val="0"/>
          <w:sz w:val="32"/>
          <w:szCs w:val="32"/>
        </w:rPr>
      </w:pPr>
      <w:r>
        <w:rPr>
          <w:rFonts w:ascii="方正仿宋_GBK" w:eastAsia="方正仿宋_GBK" w:hAnsi="仿宋" w:cs="方正仿宋_GBK" w:hint="eastAsia"/>
          <w:b/>
          <w:bCs/>
          <w:color w:val="333333"/>
          <w:kern w:val="0"/>
          <w:sz w:val="32"/>
          <w:szCs w:val="32"/>
        </w:rPr>
        <w:t>附件1：</w:t>
      </w:r>
      <w:r w:rsidR="00A968CD" w:rsidRPr="00E45AED">
        <w:rPr>
          <w:rFonts w:ascii="方正仿宋_GBK" w:eastAsia="方正仿宋_GBK" w:hAnsi="仿宋" w:cs="方正仿宋_GBK" w:hint="eastAsia"/>
          <w:b/>
          <w:bCs/>
          <w:color w:val="333333"/>
          <w:kern w:val="0"/>
          <w:sz w:val="32"/>
          <w:szCs w:val="32"/>
        </w:rPr>
        <w:t>不累积银行卡积分的商户类型</w:t>
      </w:r>
      <w:r w:rsidR="00A968CD">
        <w:rPr>
          <w:rFonts w:ascii="方正仿宋_GBK" w:eastAsia="方正仿宋_GBK" w:hAnsi="仿宋" w:cs="方正仿宋_GBK" w:hint="eastAsia"/>
          <w:b/>
          <w:bCs/>
          <w:color w:val="333333"/>
          <w:kern w:val="0"/>
          <w:sz w:val="32"/>
          <w:szCs w:val="32"/>
        </w:rPr>
        <w:t>（</w:t>
      </w:r>
      <w:r w:rsidR="00A968CD">
        <w:rPr>
          <w:rFonts w:ascii="方正仿宋_GBK" w:eastAsia="方正仿宋_GBK" w:hAnsi="仿宋" w:cs="方正仿宋_GBK"/>
          <w:b/>
          <w:bCs/>
          <w:color w:val="333333"/>
          <w:kern w:val="0"/>
          <w:sz w:val="32"/>
          <w:szCs w:val="32"/>
        </w:rPr>
        <w:t>202</w:t>
      </w:r>
      <w:r w:rsidR="00A968CD">
        <w:rPr>
          <w:rFonts w:ascii="方正仿宋_GBK" w:eastAsia="方正仿宋_GBK" w:hAnsi="仿宋" w:cs="方正仿宋_GBK" w:hint="eastAsia"/>
          <w:b/>
          <w:bCs/>
          <w:color w:val="333333"/>
          <w:kern w:val="0"/>
          <w:sz w:val="32"/>
          <w:szCs w:val="32"/>
        </w:rPr>
        <w:t>1版）</w:t>
      </w:r>
    </w:p>
    <w:tbl>
      <w:tblPr>
        <w:tblW w:w="8509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0"/>
        <w:gridCol w:w="1569"/>
      </w:tblGrid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701C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商户类</w:t>
            </w:r>
            <w:r w:rsidR="00701CA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</w:t>
            </w:r>
            <w:r w:rsidRPr="004823D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MCC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一般承包商－住宅与商业楼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1520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本市和市郊通勤旅客运输（包括轮渡）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4111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路桥通行费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4784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未列入其他代码的运输服务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4789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电信服务，包括本地和长途电话、信用卡电话、磁卡电话和传真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4814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公共事业（电力、煤气、自来水、清洁服务）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4900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机动车供应及零配件（批发商）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5013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办公及商务家具（批发商）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5021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未列入其他代码的建材批发（批发商）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5039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办公、影印及微缩摄影器材（批发商）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5044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计算机、计算机外围设备（批发商）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5045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未列入其他代码的商用器材（批发商）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5046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牙科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实验室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眼科医院器材和用品（批发商）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5047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金属产品服务商和公司（批发商）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5051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电器零件和设备（批发商）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5065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三金器材及用品（批发商）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5072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管道和供暖设备（批发商）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5074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文具、办公用品、复印纸和书写纸（批发商）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5111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药品、药品经营者（批发商）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5122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布料、缝纫用品和其他纺织品（批发商）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男女及儿童制服和服装（批发商）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5137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鞋类（批发商）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5139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石油及石油产品（批发商）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5172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书、期刊和报纸（批发商）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5192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花木栽种用品、苗木和花卉（批发商）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5193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油漆、清漆用品（批发商）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5198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活动房车销售商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5271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汽车货车经销商－新旧车的销售、服务、维修、零件及出租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5511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汽车货车经销商－专门从事旧车的销售、服务、维修、零件及出租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5521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船只销售商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5551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旅行拖车、娱乐用车销售商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5561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摩托车商店和经销商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5571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露营、房车销售商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5592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雪车商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5598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汽车、飞行器、农用机车综合经营商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5599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当铺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5933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直销－保险直销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5960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其他批发商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5998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金融机构－人工现金支付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6010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金融机构－自动现金支付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6011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金融机构－商品和服务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6012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非金融机构－外币兑换、非电子转账的汇票、临时支付凭证和旅行支票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6051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证券公司－经纪人和经销商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6211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保险销售、保险业和保险金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6300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不动产管理－物业管理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6513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不动产代理</w:t>
            </w:r>
            <w:r w:rsidRPr="004823D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房地产经纪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7013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殡葬服务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7261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家政服务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7295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未列入其他代码的其他个人服务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7299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未列入其他代码的计算机维护和修理服务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7379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未列入其他代码的商业服务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7399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其他医疗卫生活动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8011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牙科医生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8021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正骨医生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8031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按摩医生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8041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眼科医生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8042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手足病医生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8049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公立医院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8062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其他医疗保健服务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8099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中小学校（公立）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8211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普通高校（公立）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8220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函授学校（成人教育）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8241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商业和文秘学校（中等专业学校）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8244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贸易和职业学校（职业技能培训）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8249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其他学校和教育服务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8299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儿童保育服务（含学前教育）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8351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慈善和社会公益服务组织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8398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政治组织（政府机构）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8651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未列入其他代码的专业服务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8999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法庭费用，包括赡养费和子女抚养费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9211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罚款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9222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保释金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9223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纳税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9311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未列入其他代码的政府服务（社会保障服务，国家强制）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9399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使领馆收费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9400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批发类商户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大型企业批发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5398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批发类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县乡优惠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9705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房产汽车类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县乡优惠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9704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批发类商户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烟草配送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4458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三农商户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县乡优惠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9708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交通运输售票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3998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宾馆餐饮类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县乡优惠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9703</w:t>
            </w:r>
          </w:p>
        </w:tc>
      </w:tr>
      <w:tr w:rsidR="00A968CD" w:rsidRPr="004823DB" w:rsidTr="00E67EFB">
        <w:trPr>
          <w:trHeight w:val="293"/>
        </w:trPr>
        <w:tc>
          <w:tcPr>
            <w:tcW w:w="6940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未列入其他代码的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娱乐</w:t>
            </w: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4823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餐饮、宾馆、娱乐、珠宝金饰、工艺美术品类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968CD" w:rsidRPr="004823DB" w:rsidRDefault="00A968CD" w:rsidP="002202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23D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7999</w:t>
            </w:r>
          </w:p>
        </w:tc>
      </w:tr>
    </w:tbl>
    <w:p w:rsidR="00A968CD" w:rsidRPr="00A968CD" w:rsidRDefault="00A968CD" w:rsidP="00E67EFB">
      <w:pPr>
        <w:tabs>
          <w:tab w:val="left" w:pos="750"/>
        </w:tabs>
        <w:rPr>
          <w:rFonts w:ascii="方正仿宋_GBK" w:eastAsia="方正仿宋_GBK" w:hAnsi="仿宋" w:cs="方正仿宋_GBK"/>
          <w:sz w:val="24"/>
          <w:szCs w:val="24"/>
        </w:rPr>
      </w:pPr>
    </w:p>
    <w:sectPr w:rsidR="00A968CD" w:rsidRPr="00A968CD" w:rsidSect="00FC0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A0" w:rsidRDefault="00CE4EA0" w:rsidP="00521539">
      <w:r>
        <w:separator/>
      </w:r>
    </w:p>
  </w:endnote>
  <w:endnote w:type="continuationSeparator" w:id="1">
    <w:p w:rsidR="00CE4EA0" w:rsidRDefault="00CE4EA0" w:rsidP="0052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A0" w:rsidRDefault="00CE4EA0" w:rsidP="00521539">
      <w:r>
        <w:separator/>
      </w:r>
    </w:p>
  </w:footnote>
  <w:footnote w:type="continuationSeparator" w:id="1">
    <w:p w:rsidR="00CE4EA0" w:rsidRDefault="00CE4EA0" w:rsidP="00521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E77"/>
    <w:rsid w:val="00006E09"/>
    <w:rsid w:val="00015C63"/>
    <w:rsid w:val="0004794B"/>
    <w:rsid w:val="000827D8"/>
    <w:rsid w:val="000C02A7"/>
    <w:rsid w:val="000F5A24"/>
    <w:rsid w:val="00106D89"/>
    <w:rsid w:val="00106E9E"/>
    <w:rsid w:val="00114B6B"/>
    <w:rsid w:val="00155495"/>
    <w:rsid w:val="0016784E"/>
    <w:rsid w:val="00194317"/>
    <w:rsid w:val="001A2D1D"/>
    <w:rsid w:val="001C18A9"/>
    <w:rsid w:val="001C3436"/>
    <w:rsid w:val="001E6E87"/>
    <w:rsid w:val="0023405D"/>
    <w:rsid w:val="00252853"/>
    <w:rsid w:val="0025708E"/>
    <w:rsid w:val="002739D8"/>
    <w:rsid w:val="002807E4"/>
    <w:rsid w:val="002B029A"/>
    <w:rsid w:val="002D3029"/>
    <w:rsid w:val="002D4B64"/>
    <w:rsid w:val="00310198"/>
    <w:rsid w:val="00336DE6"/>
    <w:rsid w:val="003540AE"/>
    <w:rsid w:val="00354C35"/>
    <w:rsid w:val="00357152"/>
    <w:rsid w:val="00380B7A"/>
    <w:rsid w:val="00386978"/>
    <w:rsid w:val="003D206E"/>
    <w:rsid w:val="003E5A94"/>
    <w:rsid w:val="003F110B"/>
    <w:rsid w:val="003F68E5"/>
    <w:rsid w:val="004115DF"/>
    <w:rsid w:val="00415C15"/>
    <w:rsid w:val="00440DC4"/>
    <w:rsid w:val="004421C3"/>
    <w:rsid w:val="00481C72"/>
    <w:rsid w:val="0048452D"/>
    <w:rsid w:val="004B02BD"/>
    <w:rsid w:val="004B6BB1"/>
    <w:rsid w:val="004C6E70"/>
    <w:rsid w:val="004F298B"/>
    <w:rsid w:val="004F500F"/>
    <w:rsid w:val="004F54FC"/>
    <w:rsid w:val="00506C33"/>
    <w:rsid w:val="00517F3D"/>
    <w:rsid w:val="00521539"/>
    <w:rsid w:val="00525BE7"/>
    <w:rsid w:val="00532D02"/>
    <w:rsid w:val="00570AD5"/>
    <w:rsid w:val="00571E16"/>
    <w:rsid w:val="00602252"/>
    <w:rsid w:val="006048AA"/>
    <w:rsid w:val="0061157E"/>
    <w:rsid w:val="006505D1"/>
    <w:rsid w:val="006913D3"/>
    <w:rsid w:val="006E6FFF"/>
    <w:rsid w:val="006F72D8"/>
    <w:rsid w:val="0070130A"/>
    <w:rsid w:val="00701CAF"/>
    <w:rsid w:val="00715C5C"/>
    <w:rsid w:val="007679D8"/>
    <w:rsid w:val="00794A3D"/>
    <w:rsid w:val="007B65AE"/>
    <w:rsid w:val="008268F6"/>
    <w:rsid w:val="00840E79"/>
    <w:rsid w:val="00850967"/>
    <w:rsid w:val="00875EC3"/>
    <w:rsid w:val="008A144D"/>
    <w:rsid w:val="008A7A7A"/>
    <w:rsid w:val="008E2559"/>
    <w:rsid w:val="008E57CE"/>
    <w:rsid w:val="008F11DF"/>
    <w:rsid w:val="009017C4"/>
    <w:rsid w:val="00903E77"/>
    <w:rsid w:val="00907F80"/>
    <w:rsid w:val="00957579"/>
    <w:rsid w:val="00963191"/>
    <w:rsid w:val="009A0711"/>
    <w:rsid w:val="009A1C1D"/>
    <w:rsid w:val="009C6A99"/>
    <w:rsid w:val="009C6EC1"/>
    <w:rsid w:val="009D5042"/>
    <w:rsid w:val="009F246B"/>
    <w:rsid w:val="009F4968"/>
    <w:rsid w:val="009F4E6E"/>
    <w:rsid w:val="00A162A2"/>
    <w:rsid w:val="00A203F7"/>
    <w:rsid w:val="00A86DB8"/>
    <w:rsid w:val="00A968CD"/>
    <w:rsid w:val="00AA5013"/>
    <w:rsid w:val="00AA6848"/>
    <w:rsid w:val="00AA7B74"/>
    <w:rsid w:val="00AB75C0"/>
    <w:rsid w:val="00B05527"/>
    <w:rsid w:val="00B13B0D"/>
    <w:rsid w:val="00B43D55"/>
    <w:rsid w:val="00B45FCC"/>
    <w:rsid w:val="00B631B0"/>
    <w:rsid w:val="00B65E80"/>
    <w:rsid w:val="00B72565"/>
    <w:rsid w:val="00B8410D"/>
    <w:rsid w:val="00B9020A"/>
    <w:rsid w:val="00B93405"/>
    <w:rsid w:val="00B966CB"/>
    <w:rsid w:val="00BB5862"/>
    <w:rsid w:val="00BB625B"/>
    <w:rsid w:val="00BD3DC9"/>
    <w:rsid w:val="00BD5C0C"/>
    <w:rsid w:val="00C014E7"/>
    <w:rsid w:val="00C01EBE"/>
    <w:rsid w:val="00C1522F"/>
    <w:rsid w:val="00C26656"/>
    <w:rsid w:val="00C43E71"/>
    <w:rsid w:val="00C456F2"/>
    <w:rsid w:val="00C5243E"/>
    <w:rsid w:val="00C63C31"/>
    <w:rsid w:val="00C732F6"/>
    <w:rsid w:val="00C74A99"/>
    <w:rsid w:val="00CB764B"/>
    <w:rsid w:val="00CB7FDD"/>
    <w:rsid w:val="00CC633B"/>
    <w:rsid w:val="00CD07A8"/>
    <w:rsid w:val="00CD282F"/>
    <w:rsid w:val="00CE4EA0"/>
    <w:rsid w:val="00D22373"/>
    <w:rsid w:val="00D3031A"/>
    <w:rsid w:val="00D31822"/>
    <w:rsid w:val="00D35456"/>
    <w:rsid w:val="00D646A4"/>
    <w:rsid w:val="00D8714B"/>
    <w:rsid w:val="00D95512"/>
    <w:rsid w:val="00DA4F19"/>
    <w:rsid w:val="00DA5B22"/>
    <w:rsid w:val="00DA5F3F"/>
    <w:rsid w:val="00DD33B8"/>
    <w:rsid w:val="00DF0F65"/>
    <w:rsid w:val="00E07825"/>
    <w:rsid w:val="00E22B7E"/>
    <w:rsid w:val="00E429F0"/>
    <w:rsid w:val="00E478E4"/>
    <w:rsid w:val="00E67EFB"/>
    <w:rsid w:val="00E9651E"/>
    <w:rsid w:val="00EC10F0"/>
    <w:rsid w:val="00EF0742"/>
    <w:rsid w:val="00EF6D61"/>
    <w:rsid w:val="00F00A4D"/>
    <w:rsid w:val="00F146A1"/>
    <w:rsid w:val="00F25D3A"/>
    <w:rsid w:val="00F52044"/>
    <w:rsid w:val="00F674DB"/>
    <w:rsid w:val="00F77396"/>
    <w:rsid w:val="00F82685"/>
    <w:rsid w:val="00FA1922"/>
    <w:rsid w:val="00FB18E1"/>
    <w:rsid w:val="00FC0D20"/>
    <w:rsid w:val="00FC1209"/>
    <w:rsid w:val="00FD6EED"/>
    <w:rsid w:val="340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2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C0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C0D20"/>
    <w:rPr>
      <w:sz w:val="18"/>
      <w:szCs w:val="18"/>
    </w:rPr>
  </w:style>
  <w:style w:type="paragraph" w:styleId="a4">
    <w:name w:val="header"/>
    <w:basedOn w:val="a"/>
    <w:link w:val="Char0"/>
    <w:uiPriority w:val="99"/>
    <w:rsid w:val="00FC0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C0D20"/>
    <w:rPr>
      <w:sz w:val="18"/>
      <w:szCs w:val="18"/>
    </w:rPr>
  </w:style>
  <w:style w:type="paragraph" w:customStyle="1" w:styleId="1">
    <w:name w:val="列出段落1"/>
    <w:basedOn w:val="a"/>
    <w:uiPriority w:val="99"/>
    <w:rsid w:val="00FC0D20"/>
    <w:pPr>
      <w:ind w:firstLineChars="200" w:firstLine="420"/>
    </w:pPr>
  </w:style>
  <w:style w:type="paragraph" w:styleId="a5">
    <w:name w:val="Date"/>
    <w:basedOn w:val="a"/>
    <w:next w:val="a"/>
    <w:link w:val="Char1"/>
    <w:uiPriority w:val="99"/>
    <w:semiHidden/>
    <w:unhideWhenUsed/>
    <w:rsid w:val="003F68E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F68E5"/>
    <w:rPr>
      <w:rFonts w:cs="Calibri"/>
      <w:szCs w:val="21"/>
    </w:rPr>
  </w:style>
  <w:style w:type="paragraph" w:styleId="a6">
    <w:name w:val="Normal (Web)"/>
    <w:basedOn w:val="a"/>
    <w:rsid w:val="00715C5C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5469-EFEC-47B1-B979-A89A9B65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重庆银行</cp:lastModifiedBy>
  <cp:revision>2</cp:revision>
  <cp:lastPrinted>2021-05-13T09:12:00Z</cp:lastPrinted>
  <dcterms:created xsi:type="dcterms:W3CDTF">2021-05-28T08:20:00Z</dcterms:created>
  <dcterms:modified xsi:type="dcterms:W3CDTF">2021-05-28T08:20:00Z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