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EE" w:rsidRPr="005D5D6B" w:rsidRDefault="005D5D6B" w:rsidP="00DD1ACF">
      <w:pPr>
        <w:jc w:val="center"/>
        <w:rPr>
          <w:rStyle w:val="NormalCharacter"/>
          <w:rFonts w:ascii="方正仿宋_GBK" w:eastAsia="方正仿宋_GBK" w:hAnsi="仿宋_GB2312"/>
          <w:b/>
          <w:kern w:val="1"/>
          <w:sz w:val="32"/>
          <w:szCs w:val="32"/>
        </w:rPr>
      </w:pPr>
      <w:r w:rsidRPr="005D5D6B">
        <w:rPr>
          <w:rStyle w:val="NormalCharacter"/>
          <w:rFonts w:ascii="方正仿宋_GBK" w:eastAsia="方正仿宋_GBK" w:hAnsi="仿宋_GB2312" w:hint="eastAsia"/>
          <w:b/>
          <w:kern w:val="1"/>
          <w:sz w:val="32"/>
          <w:szCs w:val="32"/>
        </w:rPr>
        <w:t>2022</w:t>
      </w:r>
      <w:r w:rsidR="00C2007A" w:rsidRPr="005D5D6B">
        <w:rPr>
          <w:rStyle w:val="NormalCharacter"/>
          <w:rFonts w:ascii="方正仿宋_GBK" w:eastAsia="方正仿宋_GBK" w:hAnsi="仿宋_GB2312" w:hint="eastAsia"/>
          <w:b/>
          <w:kern w:val="1"/>
          <w:sz w:val="32"/>
          <w:szCs w:val="32"/>
        </w:rPr>
        <w:t>年度网络</w:t>
      </w:r>
      <w:r w:rsidRPr="005D5D6B">
        <w:rPr>
          <w:rStyle w:val="NormalCharacter"/>
          <w:rFonts w:ascii="方正仿宋_GBK" w:eastAsia="方正仿宋_GBK" w:hAnsi="仿宋_GB2312" w:hint="eastAsia"/>
          <w:b/>
          <w:kern w:val="1"/>
          <w:sz w:val="32"/>
          <w:szCs w:val="32"/>
        </w:rPr>
        <w:t>防护值守</w:t>
      </w:r>
      <w:r w:rsidR="00C2007A" w:rsidRPr="005D5D6B">
        <w:rPr>
          <w:rStyle w:val="NormalCharacter"/>
          <w:rFonts w:ascii="方正仿宋_GBK" w:eastAsia="方正仿宋_GBK" w:hAnsi="仿宋_GB2312" w:hint="eastAsia"/>
          <w:b/>
          <w:kern w:val="1"/>
          <w:sz w:val="32"/>
          <w:szCs w:val="32"/>
        </w:rPr>
        <w:t>服务</w:t>
      </w:r>
      <w:r w:rsidR="00DD1ACF" w:rsidRPr="005D5D6B">
        <w:rPr>
          <w:rStyle w:val="NormalCharacter"/>
          <w:rFonts w:ascii="方正仿宋_GBK" w:eastAsia="方正仿宋_GBK" w:hAnsi="仿宋_GB2312" w:hint="eastAsia"/>
          <w:b/>
          <w:kern w:val="1"/>
          <w:sz w:val="32"/>
          <w:szCs w:val="32"/>
        </w:rPr>
        <w:t>人员要求</w:t>
      </w:r>
    </w:p>
    <w:p w:rsidR="00FB6808" w:rsidRDefault="00DD1ACF" w:rsidP="00FB6808">
      <w:pPr>
        <w:spacing w:line="360" w:lineRule="auto"/>
        <w:ind w:firstLineChars="200" w:firstLine="640"/>
        <w:rPr>
          <w:rStyle w:val="NormalCharacter"/>
          <w:rFonts w:ascii="方正仿宋_GBK" w:eastAsia="方正仿宋_GBK" w:hAnsi="Times New Roman" w:hint="eastAsia"/>
          <w:sz w:val="32"/>
          <w:szCs w:val="32"/>
        </w:rPr>
      </w:pPr>
      <w:r w:rsidRPr="005D5D6B">
        <w:rPr>
          <w:rStyle w:val="NormalCharacter"/>
          <w:rFonts w:ascii="方正仿宋_GBK" w:eastAsia="方正仿宋_GBK" w:hAnsi="Times New Roman" w:hint="eastAsia"/>
          <w:sz w:val="32"/>
          <w:szCs w:val="32"/>
        </w:rPr>
        <w:t>1、</w:t>
      </w:r>
      <w:r w:rsidR="00C2007A" w:rsidRPr="005D5D6B">
        <w:rPr>
          <w:rStyle w:val="NormalCharacter"/>
          <w:rFonts w:ascii="方正仿宋_GBK" w:eastAsia="方正仿宋_GBK" w:hAnsi="Times New Roman" w:hint="eastAsia"/>
          <w:sz w:val="32"/>
          <w:szCs w:val="32"/>
        </w:rPr>
        <w:t>法定节假日、国家重大政治活动、护网演习及其他需要安全值守的期间，提供24小时安全值守服务，其余时间须提供7*24小时电话支持。在接到行方安全服务需求时10分钟内响应，1小时内到达现场进行技术支持</w:t>
      </w:r>
      <w:r w:rsidRPr="005D5D6B">
        <w:rPr>
          <w:rStyle w:val="NormalCharacter"/>
          <w:rFonts w:ascii="方正仿宋_GBK" w:eastAsia="方正仿宋_GBK" w:hAnsi="Times New Roman" w:hint="eastAsia"/>
          <w:sz w:val="32"/>
          <w:szCs w:val="32"/>
        </w:rPr>
        <w:t>；</w:t>
      </w:r>
      <w:r w:rsidR="00FB6808" w:rsidRPr="00077F8F">
        <w:rPr>
          <w:rStyle w:val="NormalCharacter"/>
          <w:rFonts w:ascii="方正仿宋_GBK" w:eastAsia="方正仿宋_GBK" w:hAnsi="Times New Roman" w:hint="eastAsia"/>
          <w:sz w:val="32"/>
          <w:szCs w:val="32"/>
        </w:rPr>
        <w:t>具体现场值守时间见下表：</w:t>
      </w:r>
    </w:p>
    <w:tbl>
      <w:tblPr>
        <w:tblW w:w="9215" w:type="dxa"/>
        <w:jc w:val="center"/>
        <w:tblInd w:w="-885" w:type="dxa"/>
        <w:tblLook w:val="04A0" w:firstRow="1" w:lastRow="0" w:firstColumn="1" w:lastColumn="0" w:noHBand="0" w:noVBand="1"/>
      </w:tblPr>
      <w:tblGrid>
        <w:gridCol w:w="1560"/>
        <w:gridCol w:w="851"/>
        <w:gridCol w:w="2268"/>
        <w:gridCol w:w="709"/>
        <w:gridCol w:w="708"/>
        <w:gridCol w:w="993"/>
        <w:gridCol w:w="1134"/>
        <w:gridCol w:w="992"/>
      </w:tblGrid>
      <w:tr w:rsidR="00FB6808" w:rsidRPr="00C530C8" w:rsidTr="00E05ECB">
        <w:trPr>
          <w:trHeight w:val="547"/>
          <w:jc w:val="center"/>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服务内容</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序号</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时间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天数</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白班</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夜班</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节假日</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人天数</w:t>
            </w:r>
          </w:p>
        </w:tc>
      </w:tr>
      <w:tr w:rsidR="00FB6808" w:rsidRPr="00C530C8" w:rsidTr="00E05ECB">
        <w:trPr>
          <w:trHeight w:val="390"/>
          <w:jc w:val="center"/>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FB6808" w:rsidRPr="004248A8" w:rsidRDefault="00FB6808" w:rsidP="00E05ECB">
            <w:pPr>
              <w:rPr>
                <w:rStyle w:val="NormalCharacter"/>
              </w:rPr>
            </w:pPr>
            <w:r w:rsidRPr="004248A8">
              <w:rPr>
                <w:rStyle w:val="NormalCharacter"/>
                <w:rFonts w:hint="eastAsia"/>
              </w:rPr>
              <w:t>提供</w:t>
            </w:r>
            <w:r w:rsidRPr="004248A8">
              <w:rPr>
                <w:rStyle w:val="NormalCharacter"/>
                <w:rFonts w:hint="eastAsia"/>
              </w:rPr>
              <w:t>7*24</w:t>
            </w:r>
            <w:r w:rsidRPr="004248A8">
              <w:rPr>
                <w:rStyle w:val="NormalCharacter"/>
                <w:rFonts w:hint="eastAsia"/>
              </w:rPr>
              <w:t>安全值守服务</w:t>
            </w:r>
          </w:p>
        </w:tc>
        <w:tc>
          <w:tcPr>
            <w:tcW w:w="851"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1</w:t>
            </w:r>
          </w:p>
        </w:tc>
        <w:tc>
          <w:tcPr>
            <w:tcW w:w="226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rPr>
                <w:rStyle w:val="NormalCharacter"/>
              </w:rPr>
            </w:pPr>
            <w:r w:rsidRPr="004248A8">
              <w:rPr>
                <w:rStyle w:val="NormalCharacter"/>
                <w:rFonts w:hint="eastAsia"/>
              </w:rPr>
              <w:t>元旦</w:t>
            </w:r>
          </w:p>
        </w:tc>
        <w:tc>
          <w:tcPr>
            <w:tcW w:w="709"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1</w:t>
            </w:r>
          </w:p>
        </w:tc>
        <w:tc>
          <w:tcPr>
            <w:tcW w:w="70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1</w:t>
            </w:r>
          </w:p>
        </w:tc>
        <w:tc>
          <w:tcPr>
            <w:tcW w:w="993"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2</w:t>
            </w:r>
          </w:p>
        </w:tc>
        <w:tc>
          <w:tcPr>
            <w:tcW w:w="1134"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是</w:t>
            </w:r>
          </w:p>
        </w:tc>
        <w:tc>
          <w:tcPr>
            <w:tcW w:w="992"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9</w:t>
            </w:r>
          </w:p>
        </w:tc>
      </w:tr>
      <w:tr w:rsidR="00FB6808" w:rsidRPr="00C530C8" w:rsidTr="00E05ECB">
        <w:trPr>
          <w:trHeight w:val="862"/>
          <w:jc w:val="center"/>
        </w:trPr>
        <w:tc>
          <w:tcPr>
            <w:tcW w:w="1560" w:type="dxa"/>
            <w:vMerge/>
            <w:tcBorders>
              <w:top w:val="nil"/>
              <w:left w:val="single" w:sz="8" w:space="0" w:color="auto"/>
              <w:bottom w:val="single" w:sz="8" w:space="0" w:color="000000"/>
              <w:right w:val="single" w:sz="8" w:space="0" w:color="auto"/>
            </w:tcBorders>
            <w:vAlign w:val="center"/>
            <w:hideMark/>
          </w:tcPr>
          <w:p w:rsidR="00FB6808" w:rsidRPr="004248A8" w:rsidRDefault="00FB6808" w:rsidP="00E05ECB">
            <w:pPr>
              <w:ind w:firstLine="560"/>
              <w:rPr>
                <w:rStyle w:val="NormalCharacter"/>
              </w:rPr>
            </w:pPr>
          </w:p>
        </w:tc>
        <w:tc>
          <w:tcPr>
            <w:tcW w:w="851"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2</w:t>
            </w:r>
          </w:p>
        </w:tc>
        <w:tc>
          <w:tcPr>
            <w:tcW w:w="226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rPr>
                <w:rStyle w:val="NormalCharacter"/>
              </w:rPr>
            </w:pPr>
            <w:r w:rsidRPr="004248A8">
              <w:rPr>
                <w:rStyle w:val="NormalCharacter"/>
                <w:rFonts w:hint="eastAsia"/>
              </w:rPr>
              <w:t>全国大人、政协会议</w:t>
            </w:r>
          </w:p>
        </w:tc>
        <w:tc>
          <w:tcPr>
            <w:tcW w:w="709"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20</w:t>
            </w:r>
          </w:p>
        </w:tc>
        <w:tc>
          <w:tcPr>
            <w:tcW w:w="70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20</w:t>
            </w:r>
          </w:p>
        </w:tc>
        <w:tc>
          <w:tcPr>
            <w:tcW w:w="993"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40</w:t>
            </w:r>
          </w:p>
        </w:tc>
        <w:tc>
          <w:tcPr>
            <w:tcW w:w="1134"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否</w:t>
            </w:r>
          </w:p>
        </w:tc>
        <w:tc>
          <w:tcPr>
            <w:tcW w:w="992"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Pr>
                <w:rStyle w:val="NormalCharacter"/>
                <w:rFonts w:hint="eastAsia"/>
              </w:rPr>
              <w:t>60</w:t>
            </w:r>
          </w:p>
        </w:tc>
      </w:tr>
      <w:tr w:rsidR="00FB6808" w:rsidRPr="00C530C8" w:rsidTr="00E05ECB">
        <w:trPr>
          <w:trHeight w:val="675"/>
          <w:jc w:val="center"/>
        </w:trPr>
        <w:tc>
          <w:tcPr>
            <w:tcW w:w="1560" w:type="dxa"/>
            <w:vMerge/>
            <w:tcBorders>
              <w:top w:val="nil"/>
              <w:left w:val="single" w:sz="8" w:space="0" w:color="auto"/>
              <w:bottom w:val="single" w:sz="8" w:space="0" w:color="000000"/>
              <w:right w:val="single" w:sz="8" w:space="0" w:color="auto"/>
            </w:tcBorders>
            <w:vAlign w:val="center"/>
            <w:hideMark/>
          </w:tcPr>
          <w:p w:rsidR="00FB6808" w:rsidRPr="004248A8" w:rsidRDefault="00FB6808" w:rsidP="00E05ECB">
            <w:pPr>
              <w:ind w:firstLine="560"/>
              <w:rPr>
                <w:rStyle w:val="NormalCharacter"/>
              </w:rPr>
            </w:pPr>
          </w:p>
        </w:tc>
        <w:tc>
          <w:tcPr>
            <w:tcW w:w="851"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3</w:t>
            </w:r>
          </w:p>
        </w:tc>
        <w:tc>
          <w:tcPr>
            <w:tcW w:w="226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rPr>
                <w:rStyle w:val="NormalCharacter"/>
              </w:rPr>
            </w:pPr>
            <w:r w:rsidRPr="004248A8">
              <w:rPr>
                <w:rStyle w:val="NormalCharacter"/>
                <w:rFonts w:hint="eastAsia"/>
              </w:rPr>
              <w:t>全国党代会</w:t>
            </w:r>
          </w:p>
        </w:tc>
        <w:tc>
          <w:tcPr>
            <w:tcW w:w="709"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10</w:t>
            </w:r>
          </w:p>
        </w:tc>
        <w:tc>
          <w:tcPr>
            <w:tcW w:w="70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10</w:t>
            </w:r>
          </w:p>
        </w:tc>
        <w:tc>
          <w:tcPr>
            <w:tcW w:w="993"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20</w:t>
            </w:r>
          </w:p>
        </w:tc>
        <w:tc>
          <w:tcPr>
            <w:tcW w:w="1134"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否</w:t>
            </w:r>
          </w:p>
        </w:tc>
        <w:tc>
          <w:tcPr>
            <w:tcW w:w="992"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30</w:t>
            </w:r>
          </w:p>
        </w:tc>
      </w:tr>
      <w:tr w:rsidR="00FB6808" w:rsidRPr="00C530C8" w:rsidTr="00E05ECB">
        <w:trPr>
          <w:trHeight w:val="390"/>
          <w:jc w:val="center"/>
        </w:trPr>
        <w:tc>
          <w:tcPr>
            <w:tcW w:w="1560" w:type="dxa"/>
            <w:vMerge/>
            <w:tcBorders>
              <w:top w:val="nil"/>
              <w:left w:val="single" w:sz="8" w:space="0" w:color="auto"/>
              <w:bottom w:val="single" w:sz="8" w:space="0" w:color="000000"/>
              <w:right w:val="single" w:sz="8" w:space="0" w:color="auto"/>
            </w:tcBorders>
            <w:vAlign w:val="center"/>
            <w:hideMark/>
          </w:tcPr>
          <w:p w:rsidR="00FB6808" w:rsidRPr="004248A8" w:rsidRDefault="00FB6808" w:rsidP="00E05ECB">
            <w:pPr>
              <w:ind w:firstLine="560"/>
              <w:rPr>
                <w:rStyle w:val="NormalCharacter"/>
              </w:rPr>
            </w:pPr>
          </w:p>
        </w:tc>
        <w:tc>
          <w:tcPr>
            <w:tcW w:w="851"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4</w:t>
            </w:r>
          </w:p>
        </w:tc>
        <w:tc>
          <w:tcPr>
            <w:tcW w:w="226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rPr>
                <w:rStyle w:val="NormalCharacter"/>
                <w:rFonts w:hint="eastAsia"/>
              </w:rPr>
            </w:pPr>
            <w:r>
              <w:rPr>
                <w:rStyle w:val="NormalCharacter"/>
                <w:rFonts w:hint="eastAsia"/>
              </w:rPr>
              <w:t>HW</w:t>
            </w:r>
            <w:r>
              <w:rPr>
                <w:rStyle w:val="NormalCharacter"/>
              </w:rPr>
              <w:t>/</w:t>
            </w:r>
            <w:r>
              <w:rPr>
                <w:rStyle w:val="NormalCharacter"/>
                <w:rFonts w:hint="eastAsia"/>
              </w:rPr>
              <w:t>其他</w:t>
            </w:r>
          </w:p>
        </w:tc>
        <w:tc>
          <w:tcPr>
            <w:tcW w:w="709"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30</w:t>
            </w:r>
          </w:p>
        </w:tc>
        <w:tc>
          <w:tcPr>
            <w:tcW w:w="70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30</w:t>
            </w:r>
          </w:p>
        </w:tc>
        <w:tc>
          <w:tcPr>
            <w:tcW w:w="993"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60</w:t>
            </w:r>
          </w:p>
        </w:tc>
        <w:tc>
          <w:tcPr>
            <w:tcW w:w="1134"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否</w:t>
            </w:r>
          </w:p>
        </w:tc>
        <w:tc>
          <w:tcPr>
            <w:tcW w:w="992"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90</w:t>
            </w:r>
          </w:p>
        </w:tc>
      </w:tr>
      <w:tr w:rsidR="00FB6808" w:rsidRPr="00C530C8" w:rsidTr="00E05ECB">
        <w:trPr>
          <w:trHeight w:val="390"/>
          <w:jc w:val="center"/>
        </w:trPr>
        <w:tc>
          <w:tcPr>
            <w:tcW w:w="1560" w:type="dxa"/>
            <w:vMerge/>
            <w:tcBorders>
              <w:top w:val="nil"/>
              <w:left w:val="single" w:sz="8" w:space="0" w:color="auto"/>
              <w:bottom w:val="single" w:sz="8" w:space="0" w:color="000000"/>
              <w:right w:val="single" w:sz="8" w:space="0" w:color="auto"/>
            </w:tcBorders>
            <w:vAlign w:val="center"/>
            <w:hideMark/>
          </w:tcPr>
          <w:p w:rsidR="00FB6808" w:rsidRPr="004248A8" w:rsidRDefault="00FB6808" w:rsidP="00E05ECB">
            <w:pPr>
              <w:ind w:firstLine="560"/>
              <w:rPr>
                <w:rStyle w:val="NormalCharacter"/>
              </w:rPr>
            </w:pPr>
          </w:p>
        </w:tc>
        <w:tc>
          <w:tcPr>
            <w:tcW w:w="851"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5</w:t>
            </w:r>
          </w:p>
        </w:tc>
        <w:tc>
          <w:tcPr>
            <w:tcW w:w="226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rPr>
                <w:rStyle w:val="NormalCharacter"/>
              </w:rPr>
            </w:pPr>
            <w:r w:rsidRPr="004248A8">
              <w:rPr>
                <w:rStyle w:val="NormalCharacter"/>
                <w:rFonts w:hint="eastAsia"/>
              </w:rPr>
              <w:t>国庆</w:t>
            </w:r>
          </w:p>
        </w:tc>
        <w:tc>
          <w:tcPr>
            <w:tcW w:w="709"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7</w:t>
            </w:r>
          </w:p>
        </w:tc>
        <w:tc>
          <w:tcPr>
            <w:tcW w:w="708"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7</w:t>
            </w:r>
          </w:p>
        </w:tc>
        <w:tc>
          <w:tcPr>
            <w:tcW w:w="993"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14</w:t>
            </w:r>
          </w:p>
        </w:tc>
        <w:tc>
          <w:tcPr>
            <w:tcW w:w="1134"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是</w:t>
            </w:r>
          </w:p>
        </w:tc>
        <w:tc>
          <w:tcPr>
            <w:tcW w:w="992" w:type="dxa"/>
            <w:tcBorders>
              <w:top w:val="nil"/>
              <w:left w:val="nil"/>
              <w:bottom w:val="single" w:sz="8" w:space="0" w:color="auto"/>
              <w:right w:val="single" w:sz="8" w:space="0" w:color="auto"/>
            </w:tcBorders>
            <w:shd w:val="clear" w:color="auto" w:fill="auto"/>
            <w:vAlign w:val="center"/>
            <w:hideMark/>
          </w:tcPr>
          <w:p w:rsidR="00FB6808" w:rsidRPr="004248A8" w:rsidRDefault="00FB6808" w:rsidP="00E05ECB">
            <w:pPr>
              <w:jc w:val="center"/>
              <w:rPr>
                <w:rStyle w:val="NormalCharacter"/>
              </w:rPr>
            </w:pPr>
            <w:r w:rsidRPr="004248A8">
              <w:rPr>
                <w:rStyle w:val="NormalCharacter"/>
                <w:rFonts w:hint="eastAsia"/>
              </w:rPr>
              <w:t>51</w:t>
            </w:r>
          </w:p>
        </w:tc>
      </w:tr>
      <w:tr w:rsidR="00FB6808" w:rsidRPr="00C530C8" w:rsidTr="00E05ECB">
        <w:trPr>
          <w:trHeight w:val="285"/>
          <w:jc w:val="center"/>
        </w:trPr>
        <w:tc>
          <w:tcPr>
            <w:tcW w:w="8223" w:type="dxa"/>
            <w:gridSpan w:val="7"/>
            <w:tcBorders>
              <w:top w:val="nil"/>
              <w:left w:val="single" w:sz="8" w:space="0" w:color="auto"/>
              <w:bottom w:val="single" w:sz="8" w:space="0" w:color="auto"/>
              <w:right w:val="single" w:sz="8" w:space="0" w:color="000000"/>
            </w:tcBorders>
            <w:shd w:val="clear" w:color="auto" w:fill="auto"/>
            <w:noWrap/>
            <w:vAlign w:val="center"/>
            <w:hideMark/>
          </w:tcPr>
          <w:p w:rsidR="00FB6808" w:rsidRPr="004248A8" w:rsidRDefault="00FB6808" w:rsidP="00E05ECB">
            <w:pPr>
              <w:ind w:firstLine="560"/>
              <w:jc w:val="center"/>
              <w:rPr>
                <w:rStyle w:val="NormalCharacter"/>
              </w:rPr>
            </w:pPr>
            <w:r w:rsidRPr="004248A8">
              <w:rPr>
                <w:rStyle w:val="NormalCharacter"/>
                <w:rFonts w:hint="eastAsia"/>
              </w:rPr>
              <w:t>合计人天数</w:t>
            </w:r>
          </w:p>
        </w:tc>
        <w:tc>
          <w:tcPr>
            <w:tcW w:w="992" w:type="dxa"/>
            <w:tcBorders>
              <w:top w:val="nil"/>
              <w:left w:val="nil"/>
              <w:bottom w:val="single" w:sz="8" w:space="0" w:color="auto"/>
              <w:right w:val="single" w:sz="8" w:space="0" w:color="auto"/>
            </w:tcBorders>
            <w:shd w:val="clear" w:color="auto" w:fill="auto"/>
            <w:noWrap/>
            <w:vAlign w:val="center"/>
            <w:hideMark/>
          </w:tcPr>
          <w:p w:rsidR="00FB6808" w:rsidRPr="004248A8" w:rsidRDefault="00FB6808" w:rsidP="00E05ECB">
            <w:pPr>
              <w:jc w:val="center"/>
              <w:rPr>
                <w:rStyle w:val="NormalCharacter"/>
              </w:rPr>
            </w:pPr>
            <w:r w:rsidRPr="004248A8">
              <w:rPr>
                <w:rStyle w:val="NormalCharacter"/>
                <w:rFonts w:hint="eastAsia"/>
              </w:rPr>
              <w:t>240</w:t>
            </w:r>
          </w:p>
        </w:tc>
      </w:tr>
    </w:tbl>
    <w:p w:rsidR="00DD1ACF" w:rsidRPr="005D5D6B" w:rsidRDefault="00DD1ACF" w:rsidP="00DD1ACF">
      <w:pPr>
        <w:rPr>
          <w:rStyle w:val="NormalCharacter"/>
          <w:rFonts w:ascii="方正仿宋_GBK" w:eastAsia="方正仿宋_GBK" w:hAnsi="Times New Roman"/>
          <w:sz w:val="32"/>
          <w:szCs w:val="32"/>
        </w:rPr>
      </w:pPr>
      <w:r w:rsidRPr="005D5D6B">
        <w:rPr>
          <w:rStyle w:val="NormalCharacter"/>
          <w:rFonts w:ascii="方正仿宋_GBK" w:eastAsia="方正仿宋_GBK" w:hAnsi="Times New Roman" w:hint="eastAsia"/>
          <w:sz w:val="32"/>
          <w:szCs w:val="32"/>
        </w:rPr>
        <w:t>2、</w:t>
      </w:r>
      <w:r w:rsidR="00FB6808" w:rsidRPr="00FB6808">
        <w:rPr>
          <w:rStyle w:val="NormalCharacter"/>
          <w:rFonts w:ascii="方正仿宋_GBK" w:eastAsia="方正仿宋_GBK" w:hAnsi="Times New Roman" w:hint="eastAsia"/>
          <w:sz w:val="32"/>
          <w:szCs w:val="32"/>
        </w:rPr>
        <w:t>服务人员具备计算机网络或安全类认证证书</w:t>
      </w:r>
      <w:r w:rsidRPr="005D5D6B">
        <w:rPr>
          <w:rStyle w:val="NormalCharacter"/>
          <w:rFonts w:ascii="方正仿宋_GBK" w:eastAsia="方正仿宋_GBK" w:hAnsi="Times New Roman" w:hint="eastAsia"/>
          <w:sz w:val="32"/>
          <w:szCs w:val="32"/>
        </w:rPr>
        <w:t>；</w:t>
      </w:r>
    </w:p>
    <w:p w:rsidR="00DD1ACF" w:rsidRPr="005D5D6B" w:rsidRDefault="005D5D6B" w:rsidP="00DD1ACF">
      <w:pPr>
        <w:jc w:val="center"/>
        <w:rPr>
          <w:rStyle w:val="NormalCharacter"/>
          <w:rFonts w:ascii="方正仿宋_GBK" w:eastAsia="方正仿宋_GBK" w:hAnsi="仿宋_GB2312"/>
          <w:b/>
          <w:kern w:val="1"/>
          <w:sz w:val="32"/>
          <w:szCs w:val="32"/>
        </w:rPr>
      </w:pPr>
      <w:r w:rsidRPr="005D5D6B">
        <w:rPr>
          <w:rStyle w:val="NormalCharacter"/>
          <w:rFonts w:ascii="方正仿宋_GBK" w:eastAsia="方正仿宋_GBK" w:hAnsi="仿宋_GB2312" w:hint="eastAsia"/>
          <w:b/>
          <w:kern w:val="1"/>
          <w:sz w:val="32"/>
          <w:szCs w:val="32"/>
        </w:rPr>
        <w:t>2022年度网络防护值守服务</w:t>
      </w:r>
      <w:r w:rsidR="00DD1ACF" w:rsidRPr="005D5D6B">
        <w:rPr>
          <w:rStyle w:val="NormalCharacter"/>
          <w:rFonts w:ascii="方正仿宋_GBK" w:eastAsia="方正仿宋_GBK" w:hAnsi="仿宋_GB2312" w:hint="eastAsia"/>
          <w:b/>
          <w:kern w:val="1"/>
          <w:sz w:val="32"/>
          <w:szCs w:val="32"/>
        </w:rPr>
        <w:t>售后服务要求</w:t>
      </w:r>
    </w:p>
    <w:p w:rsidR="00DD1ACF" w:rsidRDefault="00EE306E" w:rsidP="005D5D6B">
      <w:pPr>
        <w:ind w:firstLineChars="200" w:firstLine="640"/>
        <w:rPr>
          <w:rStyle w:val="NormalCharacter"/>
          <w:rFonts w:ascii="Times New Roman" w:eastAsia="仿宋_GB2312" w:hAnsi="Times New Roman"/>
          <w:sz w:val="28"/>
          <w:szCs w:val="28"/>
        </w:rPr>
      </w:pPr>
      <w:r w:rsidRPr="00077F8F">
        <w:rPr>
          <w:rStyle w:val="NormalCharacter"/>
          <w:rFonts w:ascii="方正仿宋_GBK" w:eastAsia="方正仿宋_GBK" w:hAnsi="Times New Roman" w:hint="eastAsia"/>
          <w:sz w:val="32"/>
          <w:szCs w:val="32"/>
        </w:rPr>
        <w:t>对每阶段的值守情况，</w:t>
      </w:r>
      <w:r>
        <w:rPr>
          <w:rStyle w:val="NormalCharacter"/>
          <w:rFonts w:ascii="方正仿宋_GBK" w:eastAsia="方正仿宋_GBK" w:hAnsi="Times New Roman" w:hint="eastAsia"/>
          <w:sz w:val="32"/>
          <w:szCs w:val="32"/>
        </w:rPr>
        <w:t>需</w:t>
      </w:r>
      <w:r w:rsidRPr="00077F8F">
        <w:rPr>
          <w:rStyle w:val="NormalCharacter"/>
          <w:rFonts w:ascii="方正仿宋_GBK" w:eastAsia="方正仿宋_GBK" w:hAnsi="Times New Roman" w:hint="eastAsia"/>
          <w:sz w:val="32"/>
          <w:szCs w:val="32"/>
        </w:rPr>
        <w:t>提交网络安全后评估</w:t>
      </w:r>
      <w:r>
        <w:rPr>
          <w:rStyle w:val="NormalCharacter"/>
          <w:rFonts w:ascii="方正仿宋_GBK" w:eastAsia="方正仿宋_GBK" w:hAnsi="Times New Roman" w:hint="eastAsia"/>
          <w:sz w:val="32"/>
          <w:szCs w:val="32"/>
        </w:rPr>
        <w:t>分析</w:t>
      </w:r>
      <w:r w:rsidRPr="00077F8F">
        <w:rPr>
          <w:rStyle w:val="NormalCharacter"/>
          <w:rFonts w:ascii="方正仿宋_GBK" w:eastAsia="方正仿宋_GBK" w:hAnsi="Times New Roman" w:hint="eastAsia"/>
          <w:sz w:val="32"/>
          <w:szCs w:val="32"/>
        </w:rPr>
        <w:t>报告</w:t>
      </w:r>
      <w:r>
        <w:rPr>
          <w:rStyle w:val="NormalCharacter"/>
          <w:rFonts w:ascii="方正仿宋_GBK" w:eastAsia="方正仿宋_GBK" w:hAnsi="Times New Roman" w:hint="eastAsia"/>
          <w:sz w:val="32"/>
          <w:szCs w:val="32"/>
        </w:rPr>
        <w:t>。</w:t>
      </w:r>
      <w:r w:rsidR="005D5D6B" w:rsidRPr="00C207DE">
        <w:rPr>
          <w:rStyle w:val="NormalCharacter"/>
          <w:rFonts w:ascii="方正仿宋_GBK" w:eastAsia="方正仿宋_GBK" w:hAnsi="Times New Roman" w:hint="eastAsia"/>
          <w:sz w:val="32"/>
          <w:szCs w:val="32"/>
        </w:rPr>
        <w:t>若安全服务提供商服务人员未能及时发现攻击方针对我行的持续网络攻击行为，每次罚款2000元，如因此导致我行发生系统失陷或信息泄露的安全事件，每次罚款10000</w:t>
      </w:r>
      <w:r w:rsidR="005D5D6B">
        <w:rPr>
          <w:rStyle w:val="NormalCharacter"/>
          <w:rFonts w:ascii="方正仿宋_GBK" w:eastAsia="方正仿宋_GBK" w:hAnsi="Times New Roman" w:hint="eastAsia"/>
          <w:sz w:val="32"/>
          <w:szCs w:val="32"/>
        </w:rPr>
        <w:t>元</w:t>
      </w:r>
      <w:r>
        <w:rPr>
          <w:rStyle w:val="NormalCharacter"/>
          <w:rFonts w:ascii="方正仿宋_GBK" w:eastAsia="方正仿宋_GBK" w:hAnsi="Times New Roman" w:hint="eastAsia"/>
          <w:sz w:val="32"/>
          <w:szCs w:val="32"/>
        </w:rPr>
        <w:t>。</w:t>
      </w:r>
      <w:bookmarkStart w:id="0" w:name="_GoBack"/>
      <w:bookmarkEnd w:id="0"/>
    </w:p>
    <w:p w:rsidR="001B3B24" w:rsidRPr="005D5D6B" w:rsidRDefault="001B3B24" w:rsidP="00DD1ACF">
      <w:pPr>
        <w:rPr>
          <w:rStyle w:val="NormalCharacter"/>
          <w:rFonts w:ascii="方正仿宋_GBK" w:eastAsia="方正仿宋_GBK" w:hAnsi="仿宋_GB2312"/>
          <w:b/>
          <w:kern w:val="1"/>
          <w:sz w:val="32"/>
          <w:szCs w:val="32"/>
        </w:rPr>
      </w:pPr>
      <w:r w:rsidRPr="005D5D6B">
        <w:rPr>
          <w:rStyle w:val="NormalCharacter"/>
          <w:rFonts w:ascii="方正仿宋_GBK" w:eastAsia="方正仿宋_GBK" w:hAnsi="仿宋_GB2312" w:hint="eastAsia"/>
          <w:b/>
          <w:kern w:val="1"/>
          <w:sz w:val="32"/>
          <w:szCs w:val="32"/>
        </w:rPr>
        <w:t>付款方式</w:t>
      </w:r>
    </w:p>
    <w:p w:rsidR="001B3B24" w:rsidRPr="005D5D6B" w:rsidRDefault="00EA6F0C" w:rsidP="00FB6808">
      <w:pPr>
        <w:ind w:firstLineChars="200" w:firstLine="640"/>
        <w:rPr>
          <w:rStyle w:val="NormalCharacter"/>
          <w:rFonts w:ascii="Times New Roman" w:eastAsia="仿宋_GB2312" w:hAnsi="Times New Roman"/>
          <w:sz w:val="28"/>
          <w:szCs w:val="28"/>
        </w:rPr>
      </w:pPr>
      <w:r w:rsidRPr="005D5D6B">
        <w:rPr>
          <w:rStyle w:val="NormalCharacter"/>
          <w:rFonts w:ascii="方正仿宋_GBK" w:eastAsia="方正仿宋_GBK" w:hAnsi="Times New Roman" w:hint="eastAsia"/>
          <w:sz w:val="32"/>
          <w:szCs w:val="32"/>
        </w:rPr>
        <w:t>服务提供</w:t>
      </w:r>
      <w:proofErr w:type="gramStart"/>
      <w:r w:rsidRPr="005D5D6B">
        <w:rPr>
          <w:rStyle w:val="NormalCharacter"/>
          <w:rFonts w:ascii="方正仿宋_GBK" w:eastAsia="方正仿宋_GBK" w:hAnsi="Times New Roman" w:hint="eastAsia"/>
          <w:sz w:val="32"/>
          <w:szCs w:val="32"/>
        </w:rPr>
        <w:t>商服务</w:t>
      </w:r>
      <w:proofErr w:type="gramEnd"/>
      <w:r w:rsidRPr="005D5D6B">
        <w:rPr>
          <w:rStyle w:val="NormalCharacter"/>
          <w:rFonts w:ascii="方正仿宋_GBK" w:eastAsia="方正仿宋_GBK" w:hAnsi="Times New Roman" w:hint="eastAsia"/>
          <w:sz w:val="32"/>
          <w:szCs w:val="32"/>
        </w:rPr>
        <w:t>期满120人天，支付合同金额的50%，</w:t>
      </w:r>
      <w:r w:rsidR="001B3B24" w:rsidRPr="005D5D6B">
        <w:rPr>
          <w:rStyle w:val="NormalCharacter"/>
          <w:rFonts w:ascii="方正仿宋_GBK" w:eastAsia="方正仿宋_GBK" w:hAnsi="Times New Roman" w:hint="eastAsia"/>
          <w:sz w:val="32"/>
          <w:szCs w:val="32"/>
        </w:rPr>
        <w:t>截止2</w:t>
      </w:r>
      <w:r w:rsidR="001B3B24" w:rsidRPr="005D5D6B">
        <w:rPr>
          <w:rStyle w:val="NormalCharacter"/>
          <w:rFonts w:ascii="方正仿宋_GBK" w:eastAsia="方正仿宋_GBK" w:hAnsi="Times New Roman"/>
          <w:sz w:val="32"/>
          <w:szCs w:val="32"/>
        </w:rPr>
        <w:t>02</w:t>
      </w:r>
      <w:r w:rsidR="005D5D6B" w:rsidRPr="005D5D6B">
        <w:rPr>
          <w:rStyle w:val="NormalCharacter"/>
          <w:rFonts w:ascii="方正仿宋_GBK" w:eastAsia="方正仿宋_GBK" w:hAnsi="Times New Roman" w:hint="eastAsia"/>
          <w:sz w:val="32"/>
          <w:szCs w:val="32"/>
        </w:rPr>
        <w:t>3</w:t>
      </w:r>
      <w:r w:rsidR="001B3B24" w:rsidRPr="005D5D6B">
        <w:rPr>
          <w:rStyle w:val="NormalCharacter"/>
          <w:rFonts w:ascii="方正仿宋_GBK" w:eastAsia="方正仿宋_GBK" w:hAnsi="Times New Roman" w:hint="eastAsia"/>
          <w:sz w:val="32"/>
          <w:szCs w:val="32"/>
        </w:rPr>
        <w:t>年</w:t>
      </w:r>
      <w:r w:rsidRPr="005D5D6B">
        <w:rPr>
          <w:rStyle w:val="NormalCharacter"/>
          <w:rFonts w:ascii="方正仿宋_GBK" w:eastAsia="方正仿宋_GBK" w:hAnsi="Times New Roman" w:hint="eastAsia"/>
          <w:sz w:val="32"/>
          <w:szCs w:val="32"/>
        </w:rPr>
        <w:t>5</w:t>
      </w:r>
      <w:r w:rsidR="001B3B24" w:rsidRPr="005D5D6B">
        <w:rPr>
          <w:rStyle w:val="NormalCharacter"/>
          <w:rFonts w:ascii="方正仿宋_GBK" w:eastAsia="方正仿宋_GBK" w:hAnsi="Times New Roman" w:hint="eastAsia"/>
          <w:sz w:val="32"/>
          <w:szCs w:val="32"/>
        </w:rPr>
        <w:t>月</w:t>
      </w:r>
      <w:r w:rsidRPr="005D5D6B">
        <w:rPr>
          <w:rStyle w:val="NormalCharacter"/>
          <w:rFonts w:ascii="方正仿宋_GBK" w:eastAsia="方正仿宋_GBK" w:hAnsi="Times New Roman" w:hint="eastAsia"/>
          <w:sz w:val="32"/>
          <w:szCs w:val="32"/>
        </w:rPr>
        <w:t>31</w:t>
      </w:r>
      <w:r w:rsidR="001B3B24" w:rsidRPr="005D5D6B">
        <w:rPr>
          <w:rStyle w:val="NormalCharacter"/>
          <w:rFonts w:ascii="方正仿宋_GBK" w:eastAsia="方正仿宋_GBK" w:hAnsi="Times New Roman" w:hint="eastAsia"/>
          <w:sz w:val="32"/>
          <w:szCs w:val="32"/>
        </w:rPr>
        <w:t>日，</w:t>
      </w:r>
      <w:r w:rsidRPr="005D5D6B">
        <w:rPr>
          <w:rStyle w:val="NormalCharacter"/>
          <w:rFonts w:ascii="方正仿宋_GBK" w:eastAsia="方正仿宋_GBK" w:hAnsi="Times New Roman" w:hint="eastAsia"/>
          <w:sz w:val="32"/>
          <w:szCs w:val="32"/>
        </w:rPr>
        <w:t>按实际服务人天数支付项目剩余尾款</w:t>
      </w:r>
      <w:r w:rsidR="001B3B24" w:rsidRPr="005D5D6B">
        <w:rPr>
          <w:rStyle w:val="NormalCharacter"/>
          <w:rFonts w:ascii="方正仿宋_GBK" w:eastAsia="方正仿宋_GBK" w:hAnsi="Times New Roman" w:hint="eastAsia"/>
          <w:sz w:val="32"/>
          <w:szCs w:val="32"/>
        </w:rPr>
        <w:t>。</w:t>
      </w:r>
      <w:r w:rsidR="005D5D6B">
        <w:rPr>
          <w:rStyle w:val="NormalCharacter"/>
          <w:rFonts w:ascii="方正仿宋_GBK" w:eastAsia="方正仿宋_GBK" w:hAnsi="Times New Roman" w:hint="eastAsia"/>
          <w:sz w:val="32"/>
          <w:szCs w:val="32"/>
        </w:rPr>
        <w:t>项目实施中</w:t>
      </w:r>
      <w:r w:rsidRPr="005D5D6B">
        <w:rPr>
          <w:rStyle w:val="NormalCharacter"/>
          <w:rFonts w:ascii="方正仿宋_GBK" w:eastAsia="方正仿宋_GBK" w:hAnsi="Times New Roman" w:hint="eastAsia"/>
          <w:sz w:val="32"/>
          <w:szCs w:val="32"/>
        </w:rPr>
        <w:t>造成的罚款</w:t>
      </w:r>
      <w:r w:rsidR="005D5D6B">
        <w:rPr>
          <w:rStyle w:val="NormalCharacter"/>
          <w:rFonts w:ascii="方正仿宋_GBK" w:eastAsia="方正仿宋_GBK" w:hAnsi="Times New Roman" w:hint="eastAsia"/>
          <w:sz w:val="32"/>
          <w:szCs w:val="32"/>
        </w:rPr>
        <w:t>在当期</w:t>
      </w:r>
      <w:r w:rsidR="001B3B24" w:rsidRPr="005D5D6B">
        <w:rPr>
          <w:rStyle w:val="NormalCharacter"/>
          <w:rFonts w:ascii="方正仿宋_GBK" w:eastAsia="方正仿宋_GBK" w:hAnsi="Times New Roman" w:hint="eastAsia"/>
          <w:sz w:val="32"/>
          <w:szCs w:val="32"/>
        </w:rPr>
        <w:t>结算中扣除。</w:t>
      </w:r>
    </w:p>
    <w:sectPr w:rsidR="001B3B24" w:rsidRPr="005D5D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F6" w:rsidRDefault="00E868F6" w:rsidP="00DD1ACF">
      <w:r>
        <w:separator/>
      </w:r>
    </w:p>
  </w:endnote>
  <w:endnote w:type="continuationSeparator" w:id="0">
    <w:p w:rsidR="00E868F6" w:rsidRDefault="00E868F6" w:rsidP="00DD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F6" w:rsidRDefault="00E868F6" w:rsidP="00DD1ACF">
      <w:r>
        <w:separator/>
      </w:r>
    </w:p>
  </w:footnote>
  <w:footnote w:type="continuationSeparator" w:id="0">
    <w:p w:rsidR="00E868F6" w:rsidRDefault="00E868F6" w:rsidP="00DD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E189E"/>
    <w:multiLevelType w:val="hybridMultilevel"/>
    <w:tmpl w:val="79CE7636"/>
    <w:lvl w:ilvl="0" w:tplc="8F54F0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E53002"/>
    <w:multiLevelType w:val="multilevel"/>
    <w:tmpl w:val="71E53002"/>
    <w:lvl w:ilvl="0">
      <w:start w:val="1"/>
      <w:numFmt w:val="decimal"/>
      <w:lvlText w:val="%1、"/>
      <w:lvlJc w:val="left"/>
      <w:pPr>
        <w:ind w:left="1146"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745561A"/>
    <w:multiLevelType w:val="multilevel"/>
    <w:tmpl w:val="71E53002"/>
    <w:lvl w:ilvl="0">
      <w:start w:val="1"/>
      <w:numFmt w:val="decimal"/>
      <w:lvlText w:val="%1、"/>
      <w:lvlJc w:val="left"/>
      <w:pPr>
        <w:ind w:left="1146"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4E"/>
    <w:rsid w:val="0014184E"/>
    <w:rsid w:val="001B3B24"/>
    <w:rsid w:val="005D5D6B"/>
    <w:rsid w:val="006C1FED"/>
    <w:rsid w:val="00AD17F8"/>
    <w:rsid w:val="00C2007A"/>
    <w:rsid w:val="00C448A4"/>
    <w:rsid w:val="00D50F5A"/>
    <w:rsid w:val="00DD1ACF"/>
    <w:rsid w:val="00E868F6"/>
    <w:rsid w:val="00EA6F0C"/>
    <w:rsid w:val="00ED7BEE"/>
    <w:rsid w:val="00EE306E"/>
    <w:rsid w:val="00F450DA"/>
    <w:rsid w:val="00FA5081"/>
    <w:rsid w:val="00FB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ACF"/>
    <w:rPr>
      <w:sz w:val="18"/>
      <w:szCs w:val="18"/>
    </w:rPr>
  </w:style>
  <w:style w:type="paragraph" w:styleId="a4">
    <w:name w:val="footer"/>
    <w:basedOn w:val="a"/>
    <w:link w:val="Char0"/>
    <w:uiPriority w:val="99"/>
    <w:unhideWhenUsed/>
    <w:rsid w:val="00DD1ACF"/>
    <w:pPr>
      <w:tabs>
        <w:tab w:val="center" w:pos="4153"/>
        <w:tab w:val="right" w:pos="8306"/>
      </w:tabs>
      <w:snapToGrid w:val="0"/>
      <w:jc w:val="left"/>
    </w:pPr>
    <w:rPr>
      <w:sz w:val="18"/>
      <w:szCs w:val="18"/>
    </w:rPr>
  </w:style>
  <w:style w:type="character" w:customStyle="1" w:styleId="Char0">
    <w:name w:val="页脚 Char"/>
    <w:basedOn w:val="a0"/>
    <w:link w:val="a4"/>
    <w:uiPriority w:val="99"/>
    <w:rsid w:val="00DD1ACF"/>
    <w:rPr>
      <w:sz w:val="18"/>
      <w:szCs w:val="18"/>
    </w:rPr>
  </w:style>
  <w:style w:type="character" w:customStyle="1" w:styleId="NormalCharacter">
    <w:name w:val="NormalCharacter"/>
    <w:semiHidden/>
    <w:rsid w:val="00DD1ACF"/>
  </w:style>
  <w:style w:type="paragraph" w:styleId="a5">
    <w:name w:val="List Paragraph"/>
    <w:basedOn w:val="a"/>
    <w:uiPriority w:val="34"/>
    <w:qFormat/>
    <w:rsid w:val="00DD1ACF"/>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ACF"/>
    <w:rPr>
      <w:sz w:val="18"/>
      <w:szCs w:val="18"/>
    </w:rPr>
  </w:style>
  <w:style w:type="paragraph" w:styleId="a4">
    <w:name w:val="footer"/>
    <w:basedOn w:val="a"/>
    <w:link w:val="Char0"/>
    <w:uiPriority w:val="99"/>
    <w:unhideWhenUsed/>
    <w:rsid w:val="00DD1ACF"/>
    <w:pPr>
      <w:tabs>
        <w:tab w:val="center" w:pos="4153"/>
        <w:tab w:val="right" w:pos="8306"/>
      </w:tabs>
      <w:snapToGrid w:val="0"/>
      <w:jc w:val="left"/>
    </w:pPr>
    <w:rPr>
      <w:sz w:val="18"/>
      <w:szCs w:val="18"/>
    </w:rPr>
  </w:style>
  <w:style w:type="character" w:customStyle="1" w:styleId="Char0">
    <w:name w:val="页脚 Char"/>
    <w:basedOn w:val="a0"/>
    <w:link w:val="a4"/>
    <w:uiPriority w:val="99"/>
    <w:rsid w:val="00DD1ACF"/>
    <w:rPr>
      <w:sz w:val="18"/>
      <w:szCs w:val="18"/>
    </w:rPr>
  </w:style>
  <w:style w:type="character" w:customStyle="1" w:styleId="NormalCharacter">
    <w:name w:val="NormalCharacter"/>
    <w:semiHidden/>
    <w:rsid w:val="00DD1ACF"/>
  </w:style>
  <w:style w:type="paragraph" w:styleId="a5">
    <w:name w:val="List Paragraph"/>
    <w:basedOn w:val="a"/>
    <w:uiPriority w:val="34"/>
    <w:qFormat/>
    <w:rsid w:val="00DD1AC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2021-04-07T05:01:00Z</dcterms:created>
  <dcterms:modified xsi:type="dcterms:W3CDTF">2022-02-28T02:50:00Z</dcterms:modified>
</cp:coreProperties>
</file>