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32"/>
        </w:rPr>
      </w:pPr>
    </w:p>
    <w:p>
      <w:pPr>
        <w:jc w:val="both"/>
        <w:rPr>
          <w:rFonts w:hint="eastAsia" w:ascii="仿宋" w:hAnsi="仿宋" w:eastAsia="仿宋" w:cs="仿宋"/>
          <w:b/>
          <w:bCs/>
          <w:sz w:val="28"/>
          <w:szCs w:val="22"/>
          <w:lang w:eastAsia="zh-CN"/>
        </w:rPr>
      </w:pPr>
      <w:r>
        <w:rPr>
          <w:rFonts w:hint="eastAsia" w:ascii="仿宋" w:hAnsi="仿宋" w:eastAsia="仿宋" w:cs="仿宋"/>
          <w:b/>
          <w:bCs/>
          <w:sz w:val="32"/>
        </w:rPr>
        <w:t>项目名称：</w:t>
      </w:r>
      <w:r>
        <w:rPr>
          <w:rFonts w:hint="eastAsia" w:ascii="仿宋" w:hAnsi="仿宋" w:eastAsia="仿宋" w:cs="仿宋"/>
          <w:b/>
          <w:bCs/>
          <w:sz w:val="28"/>
          <w:szCs w:val="22"/>
          <w:lang w:eastAsia="zh-CN"/>
        </w:rPr>
        <w:t>重庆银行西安分行建立二手房合作机构备选库项目</w:t>
      </w:r>
    </w:p>
    <w:p>
      <w:pPr>
        <w:jc w:val="both"/>
        <w:rPr>
          <w:rFonts w:hint="eastAsia" w:ascii="仿宋" w:hAnsi="仿宋" w:eastAsia="仿宋" w:cs="仿宋"/>
          <w:b/>
          <w:bCs/>
          <w:sz w:val="32"/>
          <w:lang w:val="en-US" w:eastAsia="zh-CN"/>
        </w:rPr>
      </w:pPr>
      <w:r>
        <w:rPr>
          <w:rFonts w:hint="eastAsia" w:ascii="仿宋" w:hAnsi="仿宋" w:eastAsia="仿宋" w:cs="仿宋"/>
          <w:b/>
          <w:bCs/>
          <w:sz w:val="32"/>
          <w:lang w:val="en-US" w:eastAsia="zh-CN"/>
        </w:rPr>
        <w:t>项目编号：CQXA202302</w:t>
      </w:r>
    </w:p>
    <w:p>
      <w:pPr>
        <w:rPr>
          <w:rFonts w:hint="eastAsia" w:ascii="仿宋" w:hAnsi="仿宋" w:eastAsia="仿宋" w:cs="仿宋"/>
          <w:b/>
          <w:bCs/>
          <w:sz w:val="32"/>
        </w:rPr>
      </w:pPr>
    </w:p>
    <w:p>
      <w:pPr>
        <w:rPr>
          <w:rFonts w:hint="eastAsia" w:ascii="仿宋" w:hAnsi="仿宋" w:eastAsia="仿宋" w:cs="仿宋"/>
          <w:b/>
          <w:bCs/>
          <w:sz w:val="32"/>
        </w:rPr>
      </w:pPr>
    </w:p>
    <w:p>
      <w:pPr>
        <w:rPr>
          <w:rFonts w:hint="eastAsia" w:ascii="仿宋" w:hAnsi="仿宋" w:eastAsia="仿宋" w:cs="仿宋"/>
          <w:b/>
          <w:bCs/>
          <w:sz w:val="32"/>
        </w:rPr>
      </w:pPr>
    </w:p>
    <w:p>
      <w:pPr>
        <w:widowControl/>
        <w:jc w:val="center"/>
        <w:rPr>
          <w:rFonts w:hint="eastAsia" w:ascii="仿宋" w:hAnsi="仿宋" w:eastAsia="仿宋" w:cs="仿宋"/>
          <w:b/>
          <w:bCs/>
          <w:sz w:val="72"/>
          <w:szCs w:val="72"/>
        </w:rPr>
      </w:pPr>
    </w:p>
    <w:p>
      <w:pPr>
        <w:widowControl/>
        <w:jc w:val="center"/>
        <w:rPr>
          <w:rFonts w:hint="eastAsia" w:ascii="仿宋" w:hAnsi="仿宋" w:eastAsia="仿宋" w:cs="仿宋"/>
          <w:b/>
          <w:bCs/>
          <w:spacing w:val="100"/>
          <w:kern w:val="0"/>
          <w:sz w:val="72"/>
          <w:szCs w:val="80"/>
        </w:rPr>
      </w:pPr>
      <w:r>
        <w:rPr>
          <w:rFonts w:hint="eastAsia" w:ascii="仿宋" w:hAnsi="仿宋" w:eastAsia="仿宋" w:cs="仿宋"/>
          <w:b/>
          <w:bCs/>
          <w:sz w:val="72"/>
          <w:szCs w:val="80"/>
          <w:lang w:eastAsia="zh-CN"/>
        </w:rPr>
        <w:t>公开征集</w:t>
      </w:r>
      <w:r>
        <w:rPr>
          <w:rFonts w:hint="eastAsia" w:ascii="仿宋" w:hAnsi="仿宋" w:eastAsia="仿宋" w:cs="仿宋"/>
          <w:b/>
          <w:bCs/>
          <w:sz w:val="72"/>
          <w:szCs w:val="80"/>
        </w:rPr>
        <w:t>文件</w:t>
      </w: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both"/>
        <w:rPr>
          <w:rFonts w:hint="eastAsia" w:ascii="仿宋" w:hAnsi="仿宋" w:eastAsia="仿宋" w:cs="仿宋"/>
          <w:b/>
          <w:bCs/>
          <w:szCs w:val="21"/>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ind w:firstLine="643" w:firstLineChars="200"/>
        <w:rPr>
          <w:rFonts w:hint="eastAsia" w:ascii="仿宋" w:hAnsi="仿宋" w:eastAsia="仿宋" w:cs="仿宋"/>
          <w:b/>
          <w:bCs/>
          <w:sz w:val="32"/>
        </w:rPr>
      </w:pPr>
      <w:r>
        <w:rPr>
          <w:rFonts w:hint="eastAsia" w:ascii="仿宋" w:hAnsi="仿宋" w:eastAsia="仿宋" w:cs="仿宋"/>
          <w:b/>
          <w:bCs/>
          <w:sz w:val="32"/>
          <w:lang w:eastAsia="zh-CN"/>
        </w:rPr>
        <w:t>采购人</w:t>
      </w:r>
      <w:r>
        <w:rPr>
          <w:rFonts w:hint="eastAsia" w:ascii="仿宋" w:hAnsi="仿宋" w:eastAsia="仿宋" w:cs="仿宋"/>
          <w:b/>
          <w:bCs/>
          <w:sz w:val="32"/>
        </w:rPr>
        <w:t>：重庆银行股份有限公司</w:t>
      </w:r>
      <w:r>
        <w:rPr>
          <w:rFonts w:hint="eastAsia" w:ascii="仿宋" w:hAnsi="仿宋" w:eastAsia="仿宋" w:cs="仿宋"/>
          <w:b/>
          <w:bCs/>
          <w:sz w:val="32"/>
          <w:lang w:eastAsia="zh-CN"/>
        </w:rPr>
        <w:t>西安分行</w:t>
      </w:r>
      <w:r>
        <w:rPr>
          <w:rFonts w:hint="eastAsia" w:ascii="仿宋" w:hAnsi="仿宋" w:eastAsia="仿宋" w:cs="仿宋"/>
          <w:b/>
          <w:bCs/>
          <w:sz w:val="32"/>
        </w:rPr>
        <w:t>(盖章)</w:t>
      </w: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pStyle w:val="15"/>
        <w:rPr>
          <w:rFonts w:hint="eastAsia" w:ascii="仿宋" w:hAnsi="仿宋" w:eastAsia="仿宋" w:cs="仿宋"/>
          <w:b/>
          <w:bCs/>
          <w:szCs w:val="24"/>
        </w:rPr>
        <w:sectPr>
          <w:footerReference r:id="rId3" w:type="default"/>
          <w:footerReference r:id="rId4" w:type="even"/>
          <w:pgSz w:w="11906" w:h="16838"/>
          <w:pgMar w:top="1440" w:right="1701" w:bottom="1440" w:left="1701" w:header="851" w:footer="992" w:gutter="0"/>
          <w:cols w:space="0" w:num="1"/>
          <w:rtlGutter w:val="0"/>
          <w:docGrid w:type="lines" w:linePitch="312" w:charSpace="0"/>
        </w:sectPr>
      </w:pPr>
      <w:r>
        <w:rPr>
          <w:rFonts w:hint="eastAsia" w:ascii="仿宋" w:hAnsi="仿宋" w:eastAsia="仿宋" w:cs="仿宋"/>
          <w:b/>
          <w:bCs/>
          <w:szCs w:val="24"/>
        </w:rPr>
        <w:t>二〇二</w:t>
      </w:r>
      <w:r>
        <w:rPr>
          <w:rFonts w:hint="eastAsia" w:ascii="仿宋" w:hAnsi="仿宋" w:eastAsia="仿宋" w:cs="仿宋"/>
          <w:b/>
          <w:bCs/>
          <w:szCs w:val="24"/>
          <w:lang w:eastAsia="zh-CN"/>
        </w:rPr>
        <w:t>三</w:t>
      </w:r>
      <w:r>
        <w:rPr>
          <w:rFonts w:hint="eastAsia" w:ascii="仿宋" w:hAnsi="仿宋" w:eastAsia="仿宋" w:cs="仿宋"/>
          <w:b/>
          <w:bCs/>
          <w:szCs w:val="24"/>
        </w:rPr>
        <w:t>年</w:t>
      </w:r>
      <w:r>
        <w:rPr>
          <w:rFonts w:hint="eastAsia" w:ascii="仿宋" w:hAnsi="仿宋" w:eastAsia="仿宋" w:cs="仿宋"/>
          <w:b/>
          <w:bCs/>
          <w:szCs w:val="24"/>
          <w:lang w:eastAsia="zh-CN"/>
        </w:rPr>
        <w:t>三</w:t>
      </w:r>
      <w:r>
        <w:rPr>
          <w:rFonts w:hint="eastAsia" w:ascii="仿宋" w:hAnsi="仿宋" w:eastAsia="仿宋" w:cs="仿宋"/>
          <w:b/>
          <w:bCs/>
          <w:szCs w:val="24"/>
        </w:rPr>
        <w:t>月</w:t>
      </w:r>
    </w:p>
    <w:p>
      <w:pPr>
        <w:pStyle w:val="10"/>
        <w:rPr>
          <w:rFonts w:hint="eastAsia"/>
          <w:b/>
          <w:bCs/>
          <w:sz w:val="32"/>
        </w:rPr>
      </w:pPr>
      <w:r>
        <w:rPr>
          <w:rFonts w:hint="eastAsia"/>
          <w:b/>
          <w:bCs/>
          <w:sz w:val="32"/>
        </w:rPr>
        <w:t>目    录</w:t>
      </w:r>
    </w:p>
    <w:p>
      <w:pPr>
        <w:pStyle w:val="10"/>
        <w:rPr>
          <w:rFonts w:hint="eastAsia"/>
        </w:rPr>
      </w:pPr>
    </w:p>
    <w:p>
      <w:pPr>
        <w:pStyle w:val="10"/>
        <w:rPr>
          <w:rFonts w:ascii="Calibri" w:hAnsi="Calibri" w:eastAsia="宋体"/>
          <w:sz w:val="21"/>
          <w:szCs w:val="22"/>
          <w:lang w:val="en-US" w:eastAsia="zh-CN"/>
        </w:rPr>
      </w:pPr>
      <w:r>
        <w:rPr>
          <w:rFonts w:hint="eastAsia"/>
          <w:b/>
          <w:bCs/>
        </w:rPr>
        <w:fldChar w:fldCharType="begin"/>
      </w:r>
      <w:r>
        <w:rPr>
          <w:rFonts w:hint="eastAsia"/>
          <w:b/>
          <w:bCs/>
        </w:rPr>
        <w:instrText xml:space="preserve"> TOC \o "1-2" \h \z \u </w:instrText>
      </w:r>
      <w:r>
        <w:rPr>
          <w:rFonts w:hint="eastAsia"/>
          <w:b/>
          <w:bCs/>
        </w:rPr>
        <w:fldChar w:fldCharType="separate"/>
      </w:r>
      <w:r>
        <w:fldChar w:fldCharType="begin"/>
      </w:r>
      <w:r>
        <w:rPr>
          <w:rStyle w:val="13"/>
        </w:rPr>
        <w:instrText xml:space="preserve"> </w:instrText>
      </w:r>
      <w:r>
        <w:instrText xml:space="preserve">HYPERLINK \l "_Toc55374219"</w:instrText>
      </w:r>
      <w:r>
        <w:rPr>
          <w:rStyle w:val="13"/>
        </w:rPr>
        <w:instrText xml:space="preserve"> </w:instrText>
      </w:r>
      <w:r>
        <w:fldChar w:fldCharType="separate"/>
      </w:r>
      <w:r>
        <w:rPr>
          <w:rStyle w:val="13"/>
          <w:rFonts w:hint="eastAsia"/>
        </w:rPr>
        <w:t>第一部分</w:t>
      </w:r>
      <w:r>
        <w:rPr>
          <w:rStyle w:val="13"/>
        </w:rPr>
        <w:t xml:space="preserve">   </w:t>
      </w:r>
      <w:r>
        <w:rPr>
          <w:rStyle w:val="13"/>
          <w:rFonts w:hint="eastAsia"/>
          <w:lang w:eastAsia="zh-CN"/>
        </w:rPr>
        <w:t>公开征集</w:t>
      </w:r>
      <w:r>
        <w:rPr>
          <w:rStyle w:val="13"/>
          <w:rFonts w:hint="eastAsia"/>
        </w:rPr>
        <w:t>须知</w:t>
      </w:r>
      <w:r>
        <w:tab/>
      </w:r>
      <w:r>
        <w:fldChar w:fldCharType="begin"/>
      </w:r>
      <w:r>
        <w:instrText xml:space="preserve"> PAGEREF _Toc55374219 \h </w:instrText>
      </w:r>
      <w:r>
        <w:fldChar w:fldCharType="separate"/>
      </w:r>
      <w:r>
        <w:t>2</w:t>
      </w:r>
      <w:r>
        <w:fldChar w:fldCharType="end"/>
      </w:r>
      <w:r>
        <w:fldChar w:fldCharType="end"/>
      </w:r>
    </w:p>
    <w:p>
      <w:pPr>
        <w:pStyle w:val="10"/>
        <w:rPr>
          <w:rFonts w:ascii="Calibri" w:hAnsi="Calibri" w:eastAsia="宋体"/>
          <w:sz w:val="21"/>
          <w:szCs w:val="22"/>
          <w:lang w:val="en-US" w:eastAsia="zh-CN"/>
        </w:rPr>
      </w:pPr>
      <w:r>
        <w:fldChar w:fldCharType="begin"/>
      </w:r>
      <w:r>
        <w:rPr>
          <w:rStyle w:val="13"/>
        </w:rPr>
        <w:instrText xml:space="preserve"> </w:instrText>
      </w:r>
      <w:r>
        <w:instrText xml:space="preserve">HYPERLINK \l "_Toc55374220"</w:instrText>
      </w:r>
      <w:r>
        <w:rPr>
          <w:rStyle w:val="13"/>
        </w:rPr>
        <w:instrText xml:space="preserve"> </w:instrText>
      </w:r>
      <w:r>
        <w:fldChar w:fldCharType="separate"/>
      </w:r>
      <w:r>
        <w:rPr>
          <w:rStyle w:val="13"/>
          <w:rFonts w:hint="eastAsia"/>
        </w:rPr>
        <w:t>第二部分</w:t>
      </w:r>
      <w:r>
        <w:rPr>
          <w:rStyle w:val="13"/>
        </w:rPr>
        <w:t>  </w:t>
      </w:r>
      <w:r>
        <w:rPr>
          <w:rStyle w:val="13"/>
          <w:rFonts w:hint="eastAsia"/>
        </w:rPr>
        <w:t>合作意向书条款</w:t>
      </w:r>
      <w:r>
        <w:tab/>
      </w:r>
      <w:r>
        <w:rPr>
          <w:rFonts w:hint="eastAsia"/>
          <w:lang w:val="en-US" w:eastAsia="zh-CN"/>
        </w:rPr>
        <w:t>8</w:t>
      </w:r>
      <w:r>
        <w:fldChar w:fldCharType="end"/>
      </w:r>
    </w:p>
    <w:p>
      <w:pPr>
        <w:pStyle w:val="10"/>
        <w:rPr>
          <w:rFonts w:ascii="Calibri" w:hAnsi="Calibri" w:eastAsia="宋体"/>
          <w:sz w:val="21"/>
          <w:szCs w:val="22"/>
          <w:lang w:val="en-US" w:eastAsia="zh-CN"/>
        </w:rPr>
      </w:pPr>
      <w:r>
        <w:fldChar w:fldCharType="begin"/>
      </w:r>
      <w:r>
        <w:rPr>
          <w:rStyle w:val="13"/>
        </w:rPr>
        <w:instrText xml:space="preserve"> </w:instrText>
      </w:r>
      <w:r>
        <w:instrText xml:space="preserve">HYPERLINK \l "_Toc55374221"</w:instrText>
      </w:r>
      <w:r>
        <w:rPr>
          <w:rStyle w:val="13"/>
        </w:rPr>
        <w:instrText xml:space="preserve"> </w:instrText>
      </w:r>
      <w:r>
        <w:fldChar w:fldCharType="separate"/>
      </w:r>
      <w:r>
        <w:rPr>
          <w:rStyle w:val="13"/>
          <w:rFonts w:hint="eastAsia"/>
        </w:rPr>
        <w:t>第三部分</w:t>
      </w:r>
      <w:r>
        <w:rPr>
          <w:rStyle w:val="13"/>
        </w:rPr>
        <w:t>  </w:t>
      </w:r>
      <w:r>
        <w:rPr>
          <w:rStyle w:val="13"/>
          <w:rFonts w:hint="eastAsia"/>
        </w:rPr>
        <w:t>入库</w:t>
      </w:r>
      <w:r>
        <w:rPr>
          <w:rStyle w:val="13"/>
          <w:rFonts w:hint="eastAsia"/>
          <w:lang w:eastAsia="zh-CN"/>
        </w:rPr>
        <w:t>竞选文件</w:t>
      </w:r>
      <w:r>
        <w:rPr>
          <w:rStyle w:val="13"/>
          <w:rFonts w:hint="eastAsia"/>
        </w:rPr>
        <w:t>格式</w:t>
      </w:r>
      <w:r>
        <w:tab/>
      </w:r>
      <w:r>
        <w:rPr>
          <w:rFonts w:hint="eastAsia"/>
          <w:lang w:val="en-US" w:eastAsia="zh-CN"/>
        </w:rPr>
        <w:t>1</w:t>
      </w:r>
      <w:r>
        <w:fldChar w:fldCharType="end"/>
      </w:r>
      <w:r>
        <w:rPr>
          <w:rFonts w:hint="eastAsia"/>
          <w:lang w:val="en-US" w:eastAsia="zh-CN"/>
        </w:rPr>
        <w:t>0</w:t>
      </w:r>
    </w:p>
    <w:p>
      <w:pPr>
        <w:pStyle w:val="3"/>
        <w:jc w:val="center"/>
        <w:rPr>
          <w:sz w:val="36"/>
          <w:szCs w:val="36"/>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Cs w:val="28"/>
        </w:rPr>
        <w:fldChar w:fldCharType="end"/>
      </w:r>
    </w:p>
    <w:p>
      <w:pPr>
        <w:pStyle w:val="3"/>
        <w:jc w:val="center"/>
        <w:rPr>
          <w:rFonts w:hint="eastAsia"/>
          <w:sz w:val="36"/>
          <w:szCs w:val="36"/>
        </w:rPr>
      </w:pPr>
      <w:bookmarkStart w:id="0" w:name="_Toc55374219"/>
      <w:bookmarkStart w:id="1" w:name="_Toc6264"/>
      <w:bookmarkStart w:id="2" w:name="_Toc453097400"/>
      <w:r>
        <w:rPr>
          <w:rFonts w:hint="eastAsia"/>
          <w:sz w:val="36"/>
          <w:szCs w:val="36"/>
        </w:rPr>
        <w:t>第一部分</w:t>
      </w:r>
      <w:r>
        <w:rPr>
          <w:sz w:val="36"/>
          <w:szCs w:val="36"/>
        </w:rPr>
        <w:t xml:space="preserve">   </w:t>
      </w:r>
      <w:r>
        <w:rPr>
          <w:rFonts w:hint="eastAsia"/>
          <w:sz w:val="36"/>
          <w:szCs w:val="36"/>
          <w:lang w:eastAsia="zh-CN"/>
        </w:rPr>
        <w:t>公开征集</w:t>
      </w:r>
      <w:r>
        <w:rPr>
          <w:rFonts w:hint="eastAsia"/>
          <w:sz w:val="36"/>
          <w:szCs w:val="36"/>
        </w:rPr>
        <w:t>须知</w:t>
      </w:r>
      <w:bookmarkEnd w:id="0"/>
      <w:bookmarkEnd w:id="1"/>
      <w:bookmarkEnd w:id="2"/>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项目名称</w:t>
      </w:r>
    </w:p>
    <w:p>
      <w:pPr>
        <w:adjustRightInd w:val="0"/>
        <w:snapToGrid w:val="0"/>
        <w:spacing w:line="600" w:lineRule="exact"/>
        <w:ind w:firstLine="537" w:firstLineChars="192"/>
        <w:rPr>
          <w:rFonts w:hint="eastAsia" w:ascii="方正仿宋_GBK" w:hAnsi="宋体" w:eastAsia="方正仿宋_GBK"/>
          <w:sz w:val="28"/>
          <w:szCs w:val="28"/>
          <w:u w:val="single"/>
        </w:rPr>
      </w:pPr>
      <w:r>
        <w:rPr>
          <w:rFonts w:hint="eastAsia" w:ascii="方正仿宋_GBK" w:hAnsi="宋体" w:eastAsia="方正仿宋_GBK" w:cs="MingLiU"/>
          <w:snapToGrid w:val="0"/>
          <w:color w:val="000000"/>
          <w:kern w:val="0"/>
          <w:position w:val="-2"/>
          <w:sz w:val="28"/>
          <w:szCs w:val="28"/>
        </w:rPr>
        <w:t>本次</w:t>
      </w:r>
      <w:r>
        <w:rPr>
          <w:rFonts w:hint="eastAsia" w:ascii="方正仿宋_GBK" w:hAnsi="宋体" w:eastAsia="方正仿宋_GBK" w:cs="MingLiU"/>
          <w:snapToGrid w:val="0"/>
          <w:color w:val="000000"/>
          <w:kern w:val="0"/>
          <w:position w:val="-2"/>
          <w:sz w:val="28"/>
          <w:szCs w:val="28"/>
          <w:lang w:eastAsia="zh-CN"/>
        </w:rPr>
        <w:t>公开征集</w:t>
      </w:r>
      <w:r>
        <w:rPr>
          <w:rFonts w:hint="eastAsia" w:ascii="方正仿宋_GBK" w:hAnsi="宋体" w:eastAsia="方正仿宋_GBK" w:cs="MingLiU"/>
          <w:snapToGrid w:val="0"/>
          <w:color w:val="000000"/>
          <w:kern w:val="0"/>
          <w:position w:val="-2"/>
          <w:sz w:val="28"/>
          <w:szCs w:val="28"/>
        </w:rPr>
        <w:t>为</w:t>
      </w:r>
      <w:r>
        <w:rPr>
          <w:rFonts w:hint="eastAsia" w:ascii="方正仿宋_GBK" w:eastAsia="方正仿宋_GBK"/>
          <w:sz w:val="28"/>
          <w:szCs w:val="28"/>
          <w:u w:val="single"/>
          <w:lang w:eastAsia="zh-CN"/>
        </w:rPr>
        <w:t>重庆银行西安分行建立二手房合作机构备选库项目</w:t>
      </w:r>
      <w:r>
        <w:rPr>
          <w:rFonts w:hint="eastAsia" w:ascii="方正仿宋_GBK" w:hAnsi="宋体" w:eastAsia="方正仿宋_GBK"/>
          <w:sz w:val="28"/>
          <w:szCs w:val="28"/>
          <w:u w:val="single"/>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服务内容</w:t>
      </w:r>
    </w:p>
    <w:p>
      <w:pPr>
        <w:adjustRightInd w:val="0"/>
        <w:snapToGrid w:val="0"/>
        <w:spacing w:line="600" w:lineRule="exact"/>
        <w:ind w:firstLine="560" w:firstLineChars="200"/>
        <w:rPr>
          <w:rFonts w:hint="eastAsia"/>
        </w:rPr>
      </w:pPr>
      <w:r>
        <w:rPr>
          <w:rFonts w:hint="eastAsia" w:ascii="方正仿宋_GBK" w:hAnsi="宋体" w:eastAsia="方正仿宋_GBK" w:cs="MingLiU"/>
          <w:snapToGrid w:val="0"/>
          <w:color w:val="000000"/>
          <w:kern w:val="0"/>
          <w:position w:val="-2"/>
          <w:sz w:val="28"/>
          <w:szCs w:val="28"/>
        </w:rPr>
        <w:t>本次</w:t>
      </w:r>
      <w:r>
        <w:rPr>
          <w:rFonts w:hint="eastAsia" w:ascii="方正仿宋_GBK" w:hAnsi="宋体" w:eastAsia="方正仿宋_GBK" w:cs="MingLiU"/>
          <w:snapToGrid w:val="0"/>
          <w:color w:val="000000"/>
          <w:kern w:val="0"/>
          <w:position w:val="-2"/>
          <w:sz w:val="28"/>
          <w:szCs w:val="28"/>
          <w:lang w:eastAsia="zh-CN"/>
        </w:rPr>
        <w:t>比选</w:t>
      </w:r>
      <w:r>
        <w:rPr>
          <w:rFonts w:hint="eastAsia" w:ascii="方正仿宋_GBK" w:hAnsi="宋体" w:eastAsia="方正仿宋_GBK" w:cs="MingLiU"/>
          <w:snapToGrid w:val="0"/>
          <w:color w:val="000000"/>
          <w:kern w:val="0"/>
          <w:position w:val="-2"/>
          <w:sz w:val="28"/>
          <w:szCs w:val="28"/>
        </w:rPr>
        <w:t>拟就</w:t>
      </w:r>
      <w:r>
        <w:rPr>
          <w:rFonts w:hint="eastAsia" w:ascii="方正仿宋_GBK" w:hAnsi="宋体" w:eastAsia="方正仿宋_GBK" w:cs="MingLiU"/>
          <w:snapToGrid w:val="0"/>
          <w:color w:val="000000"/>
          <w:kern w:val="0"/>
          <w:position w:val="-2"/>
          <w:sz w:val="28"/>
          <w:szCs w:val="28"/>
          <w:lang w:eastAsia="zh-CN"/>
        </w:rPr>
        <w:t>重庆银行西安分行建立二手房合作机构备选库项目</w:t>
      </w:r>
      <w:r>
        <w:rPr>
          <w:rFonts w:hint="eastAsia" w:ascii="方正仿宋_GBK" w:hAnsi="宋体" w:eastAsia="方正仿宋_GBK" w:cs="MingLiU"/>
          <w:snapToGrid w:val="0"/>
          <w:color w:val="000000"/>
          <w:kern w:val="0"/>
          <w:position w:val="-2"/>
          <w:sz w:val="28"/>
          <w:szCs w:val="28"/>
        </w:rPr>
        <w:t>进行公开征集</w:t>
      </w:r>
      <w:r>
        <w:rPr>
          <w:rFonts w:hint="eastAsia" w:ascii="方正仿宋_GBK" w:hAnsi="宋体" w:eastAsia="方正仿宋_GBK" w:cs="MingLiU"/>
          <w:snapToGrid w:val="0"/>
          <w:color w:val="000000"/>
          <w:kern w:val="0"/>
          <w:position w:val="-2"/>
          <w:sz w:val="28"/>
          <w:szCs w:val="28"/>
          <w:lang w:eastAsia="zh-CN"/>
        </w:rPr>
        <w:t>，供应商需为我行提供二手房业务客户推介、市场信息、政策咨询等服务，</w:t>
      </w:r>
      <w:r>
        <w:rPr>
          <w:rFonts w:hint="eastAsia" w:ascii="方正仿宋_GBK" w:hAnsi="宋体" w:eastAsia="方正仿宋_GBK" w:cs="MingLiU"/>
          <w:snapToGrid w:val="0"/>
          <w:color w:val="000000"/>
          <w:kern w:val="0"/>
          <w:position w:val="-2"/>
          <w:sz w:val="28"/>
          <w:szCs w:val="28"/>
        </w:rPr>
        <w:t>本库适用范围为</w:t>
      </w:r>
      <w:r>
        <w:rPr>
          <w:rFonts w:hint="eastAsia" w:ascii="方正仿宋_GBK" w:hAnsi="宋体" w:eastAsia="方正仿宋_GBK" w:cs="MingLiU"/>
          <w:snapToGrid w:val="0"/>
          <w:color w:val="000000"/>
          <w:kern w:val="0"/>
          <w:position w:val="-2"/>
          <w:sz w:val="28"/>
          <w:szCs w:val="28"/>
          <w:highlight w:val="none"/>
          <w:lang w:val="en-US" w:eastAsia="zh-CN"/>
        </w:rPr>
        <w:t>陕西省我行营业网点覆盖范围内，网点明细详见：</w:t>
      </w:r>
    </w:p>
    <w:tbl>
      <w:tblPr>
        <w:tblStyle w:val="14"/>
        <w:tblpPr w:leftFromText="180" w:rightFromText="180" w:vertAnchor="text" w:horzAnchor="page" w:tblpX="1127" w:tblpY="155"/>
        <w:tblOverlap w:val="never"/>
        <w:tblW w:w="9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85"/>
        <w:gridCol w:w="5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网点名称</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重庆银行延安分行营业部</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延安市新区轩辕大道与子长路西南角延安民投金融小镇A栋一层和四层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重庆银行延安南市街支行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延安市宝塔区南市街1号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重庆银行西安分行营业部</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西安市高新区唐延路25号银河新坐标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重庆银行西安经济技术开发区支行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西安市未央区北二环中段369号华帝金座一层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重庆银行西安曲江新区支行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西安市南二环东段天伦御城龙脉南区1号楼6号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重庆银行西安国际港务区支行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西安市国际港务区港务大道7号启航公园商业街一层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重庆银行西安沣东支行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西安市沣东新城三桥新街万象城一期2号楼一层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重庆银行西安雁塔南路支行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西安市曲江新区雁塔南路396号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重庆银行西安航天城支行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eastAsia="zh-CN"/>
              </w:rPr>
            </w:pPr>
            <w:r>
              <w:rPr>
                <w:rFonts w:hint="eastAsia" w:ascii="方正仿宋_GBK" w:hAnsi="宋体" w:eastAsia="方正仿宋_GBK" w:cs="MingLiU"/>
                <w:snapToGrid w:val="0"/>
                <w:color w:val="000000"/>
                <w:kern w:val="0"/>
                <w:position w:val="-2"/>
                <w:sz w:val="24"/>
                <w:szCs w:val="24"/>
                <w:lang w:val="en-US" w:eastAsia="zh-CN"/>
              </w:rPr>
              <w:t>西安市航天基地雁塔南路391号正衡大厦一层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val="en-US" w:eastAsia="zh-CN"/>
              </w:rPr>
            </w:pPr>
            <w:r>
              <w:rPr>
                <w:rFonts w:hint="eastAsia" w:ascii="方正仿宋_GBK" w:hAnsi="宋体" w:eastAsia="方正仿宋_GBK" w:cs="MingLiU"/>
                <w:snapToGrid w:val="0"/>
                <w:color w:val="000000"/>
                <w:kern w:val="0"/>
                <w:position w:val="-2"/>
                <w:sz w:val="24"/>
                <w:szCs w:val="24"/>
                <w:lang w:val="en-US" w:eastAsia="zh-CN"/>
              </w:rPr>
              <w:t>重庆银行大兴新区支行</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val="en-US" w:eastAsia="zh-CN"/>
              </w:rPr>
            </w:pPr>
            <w:r>
              <w:rPr>
                <w:rFonts w:hint="eastAsia" w:ascii="方正仿宋_GBK" w:hAnsi="宋体" w:eastAsia="方正仿宋_GBK" w:cs="MingLiU"/>
                <w:snapToGrid w:val="0"/>
                <w:color w:val="000000"/>
                <w:kern w:val="0"/>
                <w:position w:val="-2"/>
                <w:sz w:val="24"/>
                <w:szCs w:val="24"/>
                <w:lang w:val="en-US" w:eastAsia="zh-CN"/>
              </w:rPr>
              <w:t>西安市莲湖区大兴东路18号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9" w:hRule="exact"/>
        </w:trPr>
        <w:tc>
          <w:tcPr>
            <w:tcW w:w="36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80" w:firstLineChars="200"/>
              <w:jc w:val="center"/>
              <w:textAlignment w:val="auto"/>
              <w:outlineLvl w:val="9"/>
              <w:rPr>
                <w:rFonts w:hint="eastAsia" w:ascii="方正仿宋_GBK" w:hAnsi="宋体" w:eastAsia="方正仿宋_GBK" w:cs="MingLiU"/>
                <w:snapToGrid w:val="0"/>
                <w:color w:val="000000"/>
                <w:kern w:val="0"/>
                <w:position w:val="-2"/>
                <w:sz w:val="24"/>
                <w:szCs w:val="24"/>
                <w:lang w:val="en-US" w:eastAsia="zh-CN"/>
              </w:rPr>
            </w:pPr>
            <w:r>
              <w:rPr>
                <w:rFonts w:hint="eastAsia" w:ascii="方正仿宋_GBK" w:hAnsi="宋体" w:eastAsia="方正仿宋_GBK" w:cs="MingLiU"/>
                <w:snapToGrid w:val="0"/>
                <w:color w:val="000000"/>
                <w:kern w:val="0"/>
                <w:position w:val="-2"/>
                <w:sz w:val="24"/>
                <w:szCs w:val="24"/>
                <w:lang w:val="en-US" w:eastAsia="zh-CN"/>
              </w:rPr>
              <w:t>重庆银行文景路支行（筹）</w:t>
            </w:r>
          </w:p>
        </w:tc>
        <w:tc>
          <w:tcPr>
            <w:tcW w:w="5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outlineLvl w:val="9"/>
              <w:rPr>
                <w:rFonts w:hint="eastAsia" w:ascii="方正仿宋_GBK" w:hAnsi="宋体" w:eastAsia="方正仿宋_GBK" w:cs="MingLiU"/>
                <w:snapToGrid w:val="0"/>
                <w:color w:val="000000"/>
                <w:kern w:val="0"/>
                <w:position w:val="-2"/>
                <w:sz w:val="24"/>
                <w:szCs w:val="24"/>
                <w:lang w:val="en-US" w:eastAsia="zh-CN"/>
              </w:rPr>
            </w:pPr>
            <w:r>
              <w:rPr>
                <w:rFonts w:hint="eastAsia" w:ascii="方正仿宋_GBK" w:hAnsi="宋体" w:eastAsia="方正仿宋_GBK" w:cs="MingLiU"/>
                <w:snapToGrid w:val="0"/>
                <w:color w:val="000000"/>
                <w:kern w:val="0"/>
                <w:position w:val="-2"/>
                <w:sz w:val="24"/>
                <w:szCs w:val="24"/>
                <w:lang w:val="en-US" w:eastAsia="zh-CN"/>
              </w:rPr>
              <w:t>西安市经济技术开发区文景路中段129号智慧国际中心一楼西侧</w:t>
            </w:r>
          </w:p>
        </w:tc>
      </w:tr>
    </w:tbl>
    <w:p>
      <w:pPr>
        <w:keepNext w:val="0"/>
        <w:keepLines w:val="0"/>
        <w:pageBreakBefore w:val="0"/>
        <w:widowControl w:val="0"/>
        <w:numPr>
          <w:ilvl w:val="0"/>
          <w:numId w:val="1"/>
        </w:numPr>
        <w:tabs>
          <w:tab w:val="left" w:pos="540"/>
          <w:tab w:val="left" w:pos="720"/>
          <w:tab w:val="clear" w:pos="967"/>
        </w:tabs>
        <w:kinsoku/>
        <w:wordWrap/>
        <w:overflowPunct/>
        <w:topLinePunct w:val="0"/>
        <w:autoSpaceDE/>
        <w:autoSpaceDN/>
        <w:bidi w:val="0"/>
        <w:adjustRightInd w:val="0"/>
        <w:snapToGrid w:val="0"/>
        <w:spacing w:line="600" w:lineRule="exact"/>
        <w:ind w:left="84" w:right="0" w:rightChars="0" w:hanging="84" w:hangingChars="30"/>
        <w:jc w:val="both"/>
        <w:textAlignment w:val="auto"/>
        <w:outlineLvl w:val="9"/>
        <w:rPr>
          <w:rFonts w:hint="eastAsia" w:ascii="方正仿宋_GBK" w:hAnsi="宋体" w:eastAsia="方正仿宋_GBK"/>
          <w:b/>
          <w:sz w:val="28"/>
          <w:szCs w:val="28"/>
        </w:rPr>
      </w:pPr>
      <w:r>
        <w:rPr>
          <w:rFonts w:hint="eastAsia" w:ascii="方正仿宋_GBK" w:hAnsi="宋体" w:eastAsia="方正仿宋_GBK"/>
          <w:b/>
          <w:sz w:val="28"/>
          <w:szCs w:val="28"/>
        </w:rPr>
        <w:t>服务时间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eastAsia="zh-CN"/>
        </w:rPr>
        <w:t>本次建库</w:t>
      </w:r>
      <w:r>
        <w:rPr>
          <w:rFonts w:hint="eastAsia" w:ascii="方正仿宋_GBK" w:hAnsi="宋体" w:eastAsia="方正仿宋_GBK" w:cs="MingLiU"/>
          <w:snapToGrid w:val="0"/>
          <w:color w:val="000000"/>
          <w:kern w:val="0"/>
          <w:position w:val="-2"/>
          <w:sz w:val="28"/>
          <w:szCs w:val="28"/>
          <w:lang w:val="en-US" w:eastAsia="zh-CN"/>
        </w:rPr>
        <w:t>项目</w:t>
      </w:r>
      <w:r>
        <w:rPr>
          <w:rFonts w:hint="eastAsia" w:ascii="方正仿宋_GBK" w:hAnsi="宋体" w:eastAsia="方正仿宋_GBK" w:cs="MingLiU"/>
          <w:snapToGrid w:val="0"/>
          <w:color w:val="000000"/>
          <w:kern w:val="0"/>
          <w:position w:val="-2"/>
          <w:sz w:val="28"/>
          <w:szCs w:val="28"/>
          <w:lang w:eastAsia="zh-CN"/>
        </w:rPr>
        <w:t>供应商入围有效期为</w:t>
      </w:r>
      <w:r>
        <w:rPr>
          <w:rFonts w:hint="eastAsia" w:ascii="方正仿宋_GBK" w:hAnsi="宋体" w:eastAsia="方正仿宋_GBK" w:cs="MingLiU"/>
          <w:snapToGrid w:val="0"/>
          <w:color w:val="000000"/>
          <w:kern w:val="0"/>
          <w:position w:val="-2"/>
          <w:sz w:val="28"/>
          <w:szCs w:val="28"/>
          <w:lang w:val="en-US" w:eastAsia="zh-CN"/>
        </w:rPr>
        <w:t>自合作协议签订起至2023年6月30日。</w:t>
      </w:r>
    </w:p>
    <w:p>
      <w:pPr>
        <w:keepNext w:val="0"/>
        <w:keepLines w:val="0"/>
        <w:pageBreakBefore w:val="0"/>
        <w:widowControl w:val="0"/>
        <w:numPr>
          <w:ilvl w:val="0"/>
          <w:numId w:val="1"/>
        </w:numPr>
        <w:tabs>
          <w:tab w:val="left" w:pos="540"/>
          <w:tab w:val="left" w:pos="720"/>
          <w:tab w:val="clear" w:pos="967"/>
        </w:tabs>
        <w:kinsoku/>
        <w:wordWrap/>
        <w:overflowPunct/>
        <w:topLinePunct w:val="0"/>
        <w:autoSpaceDE/>
        <w:autoSpaceDN/>
        <w:bidi w:val="0"/>
        <w:adjustRightInd w:val="0"/>
        <w:snapToGrid w:val="0"/>
        <w:spacing w:line="600" w:lineRule="exact"/>
        <w:ind w:left="84" w:right="0" w:rightChars="0" w:hanging="84" w:hangingChars="30"/>
        <w:jc w:val="both"/>
        <w:textAlignment w:val="auto"/>
        <w:outlineLvl w:val="9"/>
        <w:rPr>
          <w:rFonts w:hint="eastAsia" w:ascii="方正仿宋_GBK" w:hAnsi="宋体" w:eastAsia="方正仿宋_GBK"/>
          <w:b/>
          <w:sz w:val="28"/>
          <w:szCs w:val="28"/>
        </w:rPr>
      </w:pPr>
      <w:r>
        <w:rPr>
          <w:rFonts w:ascii="方正仿宋_GBK" w:hAnsi="Times New Roman" w:eastAsia="方正仿宋_GBK"/>
          <w:b/>
          <w:sz w:val="28"/>
        </w:rPr>
        <w:t>对拟投入服务的人员配置、经验等方面的要求</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rPr>
      </w:pPr>
      <w:r>
        <w:rPr>
          <w:rFonts w:hint="eastAsia" w:ascii="方正仿宋_GBK" w:hAnsi="宋体" w:eastAsia="方正仿宋_GBK" w:cs="MingLiU"/>
          <w:snapToGrid w:val="0"/>
          <w:color w:val="000000"/>
          <w:kern w:val="0"/>
          <w:position w:val="-2"/>
          <w:sz w:val="28"/>
          <w:szCs w:val="28"/>
          <w:lang w:val="en-US" w:eastAsia="zh-CN"/>
        </w:rPr>
        <w:t xml:space="preserve">    </w:t>
      </w:r>
      <w:r>
        <w:rPr>
          <w:rFonts w:hint="eastAsia" w:ascii="方正仿宋_GBK" w:hAnsi="宋体" w:eastAsia="方正仿宋_GBK" w:cs="MingLiU"/>
          <w:snapToGrid w:val="0"/>
          <w:color w:val="000000"/>
          <w:kern w:val="0"/>
          <w:position w:val="-2"/>
          <w:sz w:val="28"/>
          <w:szCs w:val="28"/>
        </w:rPr>
        <w:t>供应商需指定专人向</w:t>
      </w:r>
      <w:r>
        <w:rPr>
          <w:rFonts w:hint="eastAsia" w:ascii="方正仿宋_GBK" w:hAnsi="宋体" w:eastAsia="方正仿宋_GBK" w:cs="MingLiU"/>
          <w:snapToGrid w:val="0"/>
          <w:color w:val="000000"/>
          <w:kern w:val="0"/>
          <w:position w:val="-2"/>
          <w:sz w:val="28"/>
          <w:szCs w:val="28"/>
          <w:lang w:eastAsia="zh-CN"/>
        </w:rPr>
        <w:t>采购人</w:t>
      </w:r>
      <w:r>
        <w:rPr>
          <w:rFonts w:hint="eastAsia" w:ascii="方正仿宋_GBK" w:hAnsi="宋体" w:eastAsia="方正仿宋_GBK" w:cs="MingLiU"/>
          <w:snapToGrid w:val="0"/>
          <w:color w:val="000000"/>
          <w:kern w:val="0"/>
          <w:position w:val="-2"/>
          <w:sz w:val="28"/>
          <w:szCs w:val="28"/>
        </w:rPr>
        <w:t>提供二手房业务客户推介、市场信息、政策咨询等服务。</w:t>
      </w:r>
    </w:p>
    <w:p>
      <w:pPr>
        <w:keepNext w:val="0"/>
        <w:keepLines w:val="0"/>
        <w:pageBreakBefore w:val="0"/>
        <w:widowControl w:val="0"/>
        <w:numPr>
          <w:ilvl w:val="0"/>
          <w:numId w:val="1"/>
        </w:numPr>
        <w:tabs>
          <w:tab w:val="left" w:pos="540"/>
          <w:tab w:val="left" w:pos="720"/>
          <w:tab w:val="clear" w:pos="967"/>
        </w:tabs>
        <w:kinsoku/>
        <w:wordWrap/>
        <w:overflowPunct/>
        <w:topLinePunct w:val="0"/>
        <w:autoSpaceDE/>
        <w:autoSpaceDN/>
        <w:bidi w:val="0"/>
        <w:adjustRightInd w:val="0"/>
        <w:snapToGrid w:val="0"/>
        <w:spacing w:line="600" w:lineRule="exact"/>
        <w:ind w:right="0" w:rightChars="0" w:hanging="60"/>
        <w:jc w:val="both"/>
        <w:textAlignment w:val="auto"/>
        <w:outlineLvl w:val="9"/>
        <w:rPr>
          <w:rFonts w:hint="eastAsia" w:ascii="方正仿宋_GBK" w:hAnsi="宋体" w:eastAsia="方正仿宋_GBK"/>
          <w:b/>
          <w:sz w:val="28"/>
          <w:szCs w:val="28"/>
        </w:rPr>
      </w:pPr>
      <w:r>
        <w:rPr>
          <w:rFonts w:hint="eastAsia" w:ascii="方正仿宋_GBK" w:hAnsi="宋体" w:eastAsia="方正仿宋_GBK"/>
          <w:b/>
          <w:sz w:val="28"/>
          <w:szCs w:val="28"/>
        </w:rPr>
        <w:t>入库供应商的资格</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jc w:val="both"/>
        <w:textAlignment w:val="auto"/>
        <w:outlineLvl w:val="9"/>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val="en-US" w:eastAsia="zh-CN"/>
        </w:rPr>
        <w:t>1、</w:t>
      </w:r>
      <w:r>
        <w:rPr>
          <w:rFonts w:hint="eastAsia" w:ascii="方正仿宋_GBK" w:hAnsi="宋体" w:eastAsia="方正仿宋_GBK" w:cs="MingLiU"/>
          <w:snapToGrid w:val="0"/>
          <w:color w:val="000000"/>
          <w:kern w:val="0"/>
          <w:position w:val="-2"/>
          <w:sz w:val="28"/>
          <w:szCs w:val="28"/>
        </w:rPr>
        <w:t>供应商未被“信用中国”网站列入失信被执行人和重大税收违法案件当事人名单。</w:t>
      </w:r>
    </w:p>
    <w:p>
      <w:pPr>
        <w:adjustRightInd w:val="0"/>
        <w:snapToGrid w:val="0"/>
        <w:spacing w:line="600" w:lineRule="exact"/>
        <w:ind w:firstLine="560"/>
        <w:rPr>
          <w:rFonts w:hint="eastAsia" w:ascii="方正仿宋_GBK" w:hAnsi="宋体" w:eastAsia="方正仿宋_GBK" w:cs="MingLiU"/>
          <w:snapToGrid w:val="0"/>
          <w:color w:val="000000"/>
          <w:kern w:val="0"/>
          <w:position w:val="-2"/>
          <w:sz w:val="24"/>
          <w:szCs w:val="24"/>
          <w:u w:val="single"/>
        </w:rPr>
      </w:pPr>
      <w:r>
        <w:rPr>
          <w:rFonts w:hint="eastAsia" w:ascii="方正仿宋_GBK" w:hAnsi="宋体" w:eastAsia="方正仿宋_GBK" w:cs="MingLiU"/>
          <w:snapToGrid w:val="0"/>
          <w:color w:val="000000"/>
          <w:kern w:val="0"/>
          <w:position w:val="-2"/>
          <w:sz w:val="24"/>
          <w:szCs w:val="24"/>
          <w:u w:val="single"/>
        </w:rPr>
        <w:t>注：提供“信用中国”http://www.creditchina.gov.cn 网站查询结果。查询方式：进入信用中国网站http://www.creditchina.gov.cn，右上角查询框中输入企业名字查询，在查询结果中找到对应企业，下载信用信息报告。</w:t>
      </w:r>
    </w:p>
    <w:p>
      <w:pPr>
        <w:adjustRightInd w:val="0"/>
        <w:snapToGrid w:val="0"/>
        <w:spacing w:line="600" w:lineRule="exact"/>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val="en-US" w:eastAsia="zh-CN"/>
        </w:rPr>
        <w:t xml:space="preserve">    2、</w:t>
      </w:r>
      <w:r>
        <w:rPr>
          <w:rFonts w:hint="eastAsia" w:ascii="方正仿宋_GBK" w:hAnsi="宋体" w:eastAsia="方正仿宋_GBK" w:cs="MingLiU"/>
          <w:snapToGrid w:val="0"/>
          <w:color w:val="000000"/>
          <w:kern w:val="0"/>
          <w:position w:val="-2"/>
          <w:sz w:val="28"/>
          <w:szCs w:val="28"/>
        </w:rPr>
        <w:t>供应商成立时间应达到两年及以上；</w:t>
      </w:r>
    </w:p>
    <w:p>
      <w:pPr>
        <w:adjustRightInd w:val="0"/>
        <w:snapToGrid w:val="0"/>
        <w:spacing w:line="600" w:lineRule="exact"/>
        <w:ind w:firstLine="560"/>
        <w:rPr>
          <w:rFonts w:hint="eastAsia" w:ascii="方正仿宋_GBK" w:hAnsi="宋体" w:eastAsia="方正仿宋_GBK" w:cs="MingLiU"/>
          <w:snapToGrid w:val="0"/>
          <w:color w:val="000000"/>
          <w:kern w:val="0"/>
          <w:position w:val="-2"/>
          <w:sz w:val="24"/>
          <w:szCs w:val="24"/>
          <w:u w:val="single"/>
        </w:rPr>
      </w:pPr>
      <w:r>
        <w:rPr>
          <w:rFonts w:hint="eastAsia" w:ascii="方正仿宋_GBK" w:hAnsi="宋体" w:eastAsia="方正仿宋_GBK" w:cs="MingLiU"/>
          <w:snapToGrid w:val="0"/>
          <w:color w:val="000000"/>
          <w:kern w:val="0"/>
          <w:position w:val="-2"/>
          <w:sz w:val="24"/>
          <w:szCs w:val="24"/>
          <w:u w:val="single"/>
        </w:rPr>
        <w:t>注：需提供应商营业执照复印件并加盖公章，时间计算营业执照成立日期至公开征集入库文件发布日截止。</w:t>
      </w:r>
    </w:p>
    <w:p>
      <w:pPr>
        <w:adjustRightInd w:val="0"/>
        <w:snapToGrid w:val="0"/>
        <w:spacing w:line="600" w:lineRule="exact"/>
        <w:ind w:firstLine="56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val="en-US" w:eastAsia="zh-CN"/>
        </w:rPr>
        <w:t>3、</w:t>
      </w:r>
      <w:r>
        <w:rPr>
          <w:rFonts w:hint="eastAsia" w:ascii="方正仿宋_GBK" w:hAnsi="宋体" w:eastAsia="方正仿宋_GBK" w:cs="MingLiU"/>
          <w:snapToGrid w:val="0"/>
          <w:color w:val="000000"/>
          <w:kern w:val="0"/>
          <w:position w:val="-2"/>
          <w:sz w:val="28"/>
          <w:szCs w:val="28"/>
          <w:lang w:eastAsia="zh-CN"/>
        </w:rPr>
        <w:t>供应商</w:t>
      </w:r>
      <w:r>
        <w:rPr>
          <w:rFonts w:hint="eastAsia" w:ascii="方正仿宋_GBK" w:hAnsi="宋体" w:eastAsia="方正仿宋_GBK" w:cs="MingLiU"/>
          <w:snapToGrid w:val="0"/>
          <w:color w:val="000000"/>
          <w:kern w:val="0"/>
          <w:position w:val="-2"/>
          <w:sz w:val="28"/>
          <w:szCs w:val="28"/>
        </w:rPr>
        <w:t>最低注册资本为50万元；</w:t>
      </w:r>
    </w:p>
    <w:p>
      <w:pPr>
        <w:adjustRightInd w:val="0"/>
        <w:snapToGrid w:val="0"/>
        <w:spacing w:line="600" w:lineRule="exact"/>
        <w:ind w:firstLine="560"/>
        <w:rPr>
          <w:rFonts w:hint="eastAsia" w:ascii="方正仿宋_GBK" w:hAnsi="宋体" w:eastAsia="方正仿宋_GBK" w:cs="MingLiU"/>
          <w:snapToGrid w:val="0"/>
          <w:color w:val="000000"/>
          <w:kern w:val="0"/>
          <w:position w:val="-2"/>
          <w:sz w:val="24"/>
          <w:szCs w:val="24"/>
          <w:u w:val="single"/>
        </w:rPr>
      </w:pPr>
      <w:r>
        <w:rPr>
          <w:rFonts w:hint="eastAsia" w:ascii="方正仿宋_GBK" w:hAnsi="宋体" w:eastAsia="方正仿宋_GBK" w:cs="MingLiU"/>
          <w:snapToGrid w:val="0"/>
          <w:color w:val="000000"/>
          <w:kern w:val="0"/>
          <w:position w:val="-2"/>
          <w:sz w:val="24"/>
          <w:szCs w:val="24"/>
          <w:u w:val="single"/>
        </w:rPr>
        <w:t>注：以供应商营业执照注册资本为准。</w:t>
      </w:r>
    </w:p>
    <w:p>
      <w:pPr>
        <w:adjustRightInd w:val="0"/>
        <w:snapToGrid w:val="0"/>
        <w:spacing w:line="600" w:lineRule="exact"/>
        <w:ind w:firstLine="56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4、优质开发商参股或控股、或与优质开发商系同一实际控制人的租售中心，可不受2、3条资质的限制（优质开发商条件及名单详见附件）；</w:t>
      </w:r>
      <w:r>
        <w:rPr>
          <w:rFonts w:hint="eastAsia" w:ascii="方正仿宋_GBK" w:hAnsi="宋体" w:eastAsia="方正仿宋_GBK" w:cs="MingLiU"/>
          <w:snapToGrid w:val="0"/>
          <w:color w:val="000000"/>
          <w:kern w:val="0"/>
          <w:position w:val="-2"/>
          <w:sz w:val="28"/>
          <w:szCs w:val="28"/>
        </w:rPr>
        <w:br w:type="textWrapping"/>
      </w:r>
      <w:r>
        <w:rPr>
          <w:rFonts w:hint="eastAsia" w:ascii="方正仿宋_GBK" w:hAnsi="宋体" w:eastAsia="方正仿宋_GBK" w:cs="MingLiU"/>
          <w:snapToGrid w:val="0"/>
          <w:color w:val="000000"/>
          <w:kern w:val="0"/>
          <w:position w:val="-2"/>
          <w:sz w:val="28"/>
          <w:szCs w:val="28"/>
          <w:lang w:val="en-US" w:eastAsia="zh-CN"/>
        </w:rPr>
        <w:t xml:space="preserve">    5、供应商（房屋中介）在所属区域店数应不少于1个。若依托于物业管理公司开展二手房交易居间服务的，则该物业管理公司设立二手房交易居间服务的小区个数可视为其门店个数。</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560"/>
        <w:textAlignment w:val="auto"/>
        <w:rPr>
          <w:rFonts w:hint="eastAsia" w:ascii="方正仿宋_GBK" w:hAnsi="宋体" w:eastAsia="方正仿宋_GBK" w:cs="MingLiU"/>
          <w:snapToGrid w:val="0"/>
          <w:color w:val="000000"/>
          <w:kern w:val="0"/>
          <w:position w:val="-2"/>
          <w:sz w:val="24"/>
          <w:szCs w:val="24"/>
          <w:u w:val="single"/>
          <w:lang w:val="en-US" w:eastAsia="zh-CN"/>
        </w:rPr>
      </w:pPr>
      <w:r>
        <w:rPr>
          <w:rFonts w:hint="eastAsia" w:ascii="方正仿宋_GBK" w:hAnsi="宋体" w:eastAsia="方正仿宋_GBK" w:cs="MingLiU"/>
          <w:snapToGrid w:val="0"/>
          <w:color w:val="000000"/>
          <w:kern w:val="0"/>
          <w:position w:val="-2"/>
          <w:sz w:val="24"/>
          <w:szCs w:val="24"/>
          <w:u w:val="single"/>
          <w:lang w:val="en-US" w:eastAsia="zh-CN"/>
        </w:rPr>
        <w:t>注：供应商提供各门店室外、室内照片及详细的地址加盖供应商公章。如为物业管理公司设立的提供小区名称、地址明细。</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eastAsia" w:ascii="方正仿宋_GBK" w:hAnsi="宋体" w:eastAsia="方正仿宋_GBK" w:cs="MingLiU"/>
          <w:b w:val="0"/>
          <w:snapToGrid w:val="0"/>
          <w:color w:val="000000"/>
          <w:kern w:val="0"/>
          <w:position w:val="-2"/>
          <w:sz w:val="28"/>
          <w:szCs w:val="28"/>
          <w:lang w:val="en-US" w:eastAsia="zh-CN" w:bidi="ar-SA"/>
        </w:rPr>
      </w:pPr>
      <w:r>
        <w:rPr>
          <w:rFonts w:hint="eastAsia" w:ascii="方正仿宋_GBK" w:hAnsi="宋体" w:eastAsia="方正仿宋_GBK" w:cs="MingLiU"/>
          <w:b w:val="0"/>
          <w:snapToGrid w:val="0"/>
          <w:color w:val="000000"/>
          <w:kern w:val="0"/>
          <w:position w:val="-2"/>
          <w:sz w:val="28"/>
          <w:szCs w:val="28"/>
          <w:lang w:val="en-US" w:eastAsia="zh-CN" w:bidi="ar-SA"/>
        </w:rPr>
        <w:t xml:space="preserve">     6、金融服务公司、担保公司等主要负责贷款推荐的合作机构，其合作的房屋中介机构不少于10家；</w:t>
      </w:r>
    </w:p>
    <w:p>
      <w:pPr>
        <w:pStyle w:val="2"/>
        <w:keepNext w:val="0"/>
        <w:keepLines w:val="0"/>
        <w:pageBreakBefore w:val="0"/>
        <w:widowControl w:val="0"/>
        <w:kinsoku/>
        <w:wordWrap/>
        <w:overflowPunct/>
        <w:topLinePunct w:val="0"/>
        <w:bidi w:val="0"/>
        <w:adjustRightInd w:val="0"/>
        <w:snapToGrid w:val="0"/>
        <w:spacing w:beforeAutospacing="0" w:afterAutospacing="0" w:line="600" w:lineRule="exact"/>
        <w:ind w:left="0" w:leftChars="0" w:right="0" w:rightChars="0"/>
        <w:textAlignment w:val="auto"/>
        <w:rPr>
          <w:rFonts w:hint="eastAsia"/>
          <w:lang w:val="en-US" w:eastAsia="zh-CN"/>
        </w:rPr>
      </w:pPr>
      <w:r>
        <w:rPr>
          <w:rFonts w:hint="eastAsia" w:ascii="方正仿宋_GBK" w:hAnsi="宋体" w:eastAsia="方正仿宋_GBK" w:cs="MingLiU"/>
          <w:b w:val="0"/>
          <w:snapToGrid w:val="0"/>
          <w:color w:val="000000"/>
          <w:kern w:val="0"/>
          <w:position w:val="-2"/>
          <w:sz w:val="28"/>
          <w:szCs w:val="28"/>
          <w:lang w:val="en-US" w:eastAsia="zh-CN" w:bidi="ar-SA"/>
        </w:rPr>
        <w:t xml:space="preserve">    </w:t>
      </w:r>
      <w:r>
        <w:rPr>
          <w:rFonts w:hint="eastAsia" w:ascii="方正仿宋_GBK" w:hAnsi="宋体" w:eastAsia="方正仿宋_GBK" w:cs="MingLiU"/>
          <w:b w:val="0"/>
          <w:snapToGrid w:val="0"/>
          <w:color w:val="000000"/>
          <w:kern w:val="0"/>
          <w:position w:val="-2"/>
          <w:sz w:val="24"/>
          <w:szCs w:val="24"/>
          <w:u w:val="single"/>
          <w:lang w:val="en-US" w:eastAsia="zh-CN" w:bidi="ar-SA"/>
        </w:rPr>
        <w:t xml:space="preserve"> 注：供应商需提供合作房屋中介的清单加盖公章。</w:t>
      </w:r>
    </w:p>
    <w:p>
      <w:pPr>
        <w:keepNext w:val="0"/>
        <w:keepLines w:val="0"/>
        <w:pageBreakBefore w:val="0"/>
        <w:widowControl w:val="0"/>
        <w:numPr>
          <w:ilvl w:val="0"/>
          <w:numId w:val="1"/>
        </w:numPr>
        <w:tabs>
          <w:tab w:val="left" w:pos="540"/>
          <w:tab w:val="left" w:pos="720"/>
          <w:tab w:val="clear" w:pos="967"/>
        </w:tabs>
        <w:kinsoku/>
        <w:wordWrap/>
        <w:overflowPunct/>
        <w:topLinePunct w:val="0"/>
        <w:bidi w:val="0"/>
        <w:adjustRightInd w:val="0"/>
        <w:snapToGrid w:val="0"/>
        <w:spacing w:line="600" w:lineRule="exact"/>
        <w:ind w:right="0" w:rightChars="0" w:hanging="60"/>
        <w:textAlignment w:val="auto"/>
        <w:rPr>
          <w:rFonts w:hint="eastAsia" w:ascii="方正仿宋_GBK" w:hAnsi="宋体" w:eastAsia="方正仿宋_GBK"/>
          <w:b/>
          <w:sz w:val="28"/>
          <w:szCs w:val="28"/>
        </w:rPr>
      </w:pPr>
      <w:r>
        <w:rPr>
          <w:rFonts w:ascii="方正仿宋_GBK" w:hAnsi="Times New Roman" w:eastAsia="方正仿宋_GBK"/>
          <w:b/>
          <w:sz w:val="28"/>
        </w:rPr>
        <w:t>服务质量及验收要求</w:t>
      </w:r>
    </w:p>
    <w:p>
      <w:pPr>
        <w:pStyle w:val="4"/>
        <w:keepNext w:val="0"/>
        <w:keepLines w:val="0"/>
        <w:pageBreakBefore w:val="0"/>
        <w:widowControl w:val="0"/>
        <w:kinsoku/>
        <w:wordWrap/>
        <w:overflowPunct/>
        <w:topLinePunct w:val="0"/>
        <w:bidi w:val="0"/>
        <w:adjustRightInd w:val="0"/>
        <w:snapToGrid w:val="0"/>
        <w:spacing w:line="600" w:lineRule="exact"/>
        <w:ind w:right="0" w:rightChars="0"/>
        <w:textAlignment w:val="auto"/>
        <w:rPr>
          <w:rFonts w:ascii="方正仿宋_GBK" w:hAnsi="Times New Roman" w:eastAsia="方正仿宋_GBK"/>
          <w:b/>
          <w:sz w:val="28"/>
        </w:rPr>
      </w:pPr>
      <w:r>
        <w:rPr>
          <w:rFonts w:hint="eastAsia" w:ascii="方正仿宋_GBK" w:hAnsi="宋体" w:eastAsia="方正仿宋_GBK" w:cs="MingLiU"/>
          <w:snapToGrid w:val="0"/>
          <w:color w:val="000000"/>
          <w:kern w:val="0"/>
          <w:position w:val="-2"/>
          <w:sz w:val="28"/>
          <w:szCs w:val="28"/>
          <w:lang w:val="en-US" w:eastAsia="zh-CN" w:bidi="ar-SA"/>
        </w:rPr>
        <w:t>供应商需保证推荐的二手房客户、市场信息和政策的真实性，如因虚假信息造成的损失由供应商承担。</w:t>
      </w:r>
    </w:p>
    <w:p>
      <w:pPr>
        <w:keepNext w:val="0"/>
        <w:keepLines w:val="0"/>
        <w:pageBreakBefore w:val="0"/>
        <w:widowControl w:val="0"/>
        <w:numPr>
          <w:ilvl w:val="0"/>
          <w:numId w:val="1"/>
        </w:numPr>
        <w:tabs>
          <w:tab w:val="left" w:pos="540"/>
          <w:tab w:val="left" w:pos="720"/>
          <w:tab w:val="clear" w:pos="967"/>
        </w:tabs>
        <w:kinsoku/>
        <w:wordWrap/>
        <w:overflowPunct/>
        <w:topLinePunct w:val="0"/>
        <w:bidi w:val="0"/>
        <w:adjustRightInd w:val="0"/>
        <w:snapToGrid w:val="0"/>
        <w:spacing w:line="600" w:lineRule="exact"/>
        <w:ind w:right="0" w:rightChars="0" w:hanging="60"/>
        <w:textAlignment w:val="auto"/>
        <w:rPr>
          <w:rFonts w:hint="eastAsia" w:ascii="方正仿宋_GBK" w:hAnsi="宋体" w:eastAsia="方正仿宋_GBK"/>
          <w:b/>
          <w:sz w:val="28"/>
          <w:szCs w:val="28"/>
        </w:rPr>
      </w:pPr>
      <w:r>
        <w:rPr>
          <w:rFonts w:hint="eastAsia" w:ascii="方正仿宋_GBK" w:eastAsia="方正仿宋_GBK"/>
          <w:b/>
          <w:sz w:val="28"/>
          <w:lang w:eastAsia="zh-CN"/>
        </w:rPr>
        <w:t>售后服务</w:t>
      </w:r>
      <w:r>
        <w:rPr>
          <w:rFonts w:ascii="方正仿宋_GBK" w:hAnsi="Times New Roman" w:eastAsia="方正仿宋_GBK"/>
          <w:b/>
          <w:sz w:val="28"/>
        </w:rPr>
        <w:t>要求</w:t>
      </w:r>
    </w:p>
    <w:p>
      <w:pPr>
        <w:pStyle w:val="2"/>
        <w:keepNext w:val="0"/>
        <w:keepLines w:val="0"/>
        <w:pageBreakBefore w:val="0"/>
        <w:widowControl w:val="0"/>
        <w:kinsoku/>
        <w:wordWrap/>
        <w:overflowPunct/>
        <w:topLinePunct w:val="0"/>
        <w:bidi w:val="0"/>
        <w:adjustRightInd w:val="0"/>
        <w:snapToGrid w:val="0"/>
        <w:spacing w:line="600" w:lineRule="exact"/>
        <w:ind w:right="0" w:rightChars="0"/>
        <w:textAlignment w:val="auto"/>
        <w:rPr>
          <w:rFonts w:hint="eastAsia" w:ascii="方正仿宋_GBK" w:hAnsi="宋体" w:eastAsia="方正仿宋_GBK" w:cs="MingLiU"/>
          <w:b w:val="0"/>
          <w:snapToGrid w:val="0"/>
          <w:color w:val="000000"/>
          <w:kern w:val="0"/>
          <w:position w:val="-2"/>
          <w:sz w:val="28"/>
          <w:szCs w:val="28"/>
          <w:lang w:val="en-US" w:eastAsia="zh-CN" w:bidi="ar-SA"/>
        </w:rPr>
      </w:pPr>
      <w:r>
        <w:rPr>
          <w:rFonts w:hint="eastAsia" w:ascii="方正仿宋_GBK" w:eastAsia="方正仿宋_GBK"/>
          <w:b/>
          <w:sz w:val="28"/>
          <w:lang w:val="en-US" w:eastAsia="zh-CN"/>
        </w:rPr>
        <w:t xml:space="preserve">    </w:t>
      </w:r>
      <w:r>
        <w:rPr>
          <w:rFonts w:hint="eastAsia" w:ascii="方正仿宋_GBK" w:hAnsi="宋体" w:eastAsia="方正仿宋_GBK" w:cs="MingLiU"/>
          <w:b w:val="0"/>
          <w:snapToGrid w:val="0"/>
          <w:color w:val="000000"/>
          <w:kern w:val="0"/>
          <w:position w:val="-2"/>
          <w:sz w:val="28"/>
          <w:szCs w:val="28"/>
          <w:lang w:val="en-US" w:eastAsia="zh-CN" w:bidi="ar-SA"/>
        </w:rPr>
        <w:t>供应商季度业务推荐投放量不足，我行有权提前终止合作。</w:t>
      </w:r>
    </w:p>
    <w:p>
      <w:pPr>
        <w:keepNext w:val="0"/>
        <w:keepLines w:val="0"/>
        <w:pageBreakBefore w:val="0"/>
        <w:widowControl w:val="0"/>
        <w:numPr>
          <w:ilvl w:val="0"/>
          <w:numId w:val="1"/>
        </w:numPr>
        <w:tabs>
          <w:tab w:val="left" w:pos="540"/>
          <w:tab w:val="left" w:pos="720"/>
          <w:tab w:val="clear" w:pos="967"/>
        </w:tabs>
        <w:kinsoku/>
        <w:wordWrap/>
        <w:overflowPunct/>
        <w:topLinePunct w:val="0"/>
        <w:bidi w:val="0"/>
        <w:adjustRightInd w:val="0"/>
        <w:snapToGrid w:val="0"/>
        <w:spacing w:line="600" w:lineRule="exact"/>
        <w:ind w:right="0" w:rightChars="0" w:hanging="60"/>
        <w:textAlignment w:val="auto"/>
        <w:rPr>
          <w:rFonts w:hint="eastAsia" w:ascii="方正仿宋_GBK" w:hAnsi="宋体" w:eastAsia="方正仿宋_GBK"/>
          <w:b/>
          <w:sz w:val="28"/>
          <w:szCs w:val="28"/>
        </w:rPr>
      </w:pPr>
      <w:r>
        <w:rPr>
          <w:rFonts w:hint="eastAsia" w:ascii="方正仿宋_GBK" w:hAnsi="宋体" w:eastAsia="方正仿宋_GBK"/>
          <w:b/>
          <w:sz w:val="28"/>
          <w:szCs w:val="28"/>
          <w:lang w:eastAsia="zh-CN"/>
        </w:rPr>
        <w:t>报价要求</w:t>
      </w:r>
    </w:p>
    <w:p>
      <w:pPr>
        <w:pStyle w:val="2"/>
        <w:keepNext w:val="0"/>
        <w:keepLines w:val="0"/>
        <w:pageBreakBefore w:val="0"/>
        <w:widowControl w:val="0"/>
        <w:kinsoku/>
        <w:wordWrap/>
        <w:overflowPunct/>
        <w:topLinePunct w:val="0"/>
        <w:bidi w:val="0"/>
        <w:adjustRightInd w:val="0"/>
        <w:snapToGrid w:val="0"/>
        <w:spacing w:line="600" w:lineRule="exact"/>
        <w:ind w:right="0" w:rightChars="0" w:firstLine="560"/>
        <w:textAlignment w:val="auto"/>
        <w:rPr>
          <w:rFonts w:hint="eastAsia" w:ascii="方正仿宋_GBK" w:hAnsi="宋体" w:eastAsia="方正仿宋_GBK" w:cs="MingLiU"/>
          <w:b w:val="0"/>
          <w:snapToGrid w:val="0"/>
          <w:color w:val="000000"/>
          <w:kern w:val="0"/>
          <w:position w:val="-2"/>
          <w:sz w:val="28"/>
          <w:szCs w:val="28"/>
          <w:lang w:val="en-US" w:eastAsia="zh-CN" w:bidi="ar-SA"/>
        </w:rPr>
      </w:pPr>
      <w:r>
        <w:rPr>
          <w:rFonts w:hint="eastAsia" w:ascii="方正仿宋_GBK" w:hAnsi="宋体" w:eastAsia="方正仿宋_GBK" w:cs="MingLiU"/>
          <w:b w:val="0"/>
          <w:snapToGrid w:val="0"/>
          <w:color w:val="000000"/>
          <w:kern w:val="0"/>
          <w:position w:val="-2"/>
          <w:sz w:val="28"/>
          <w:szCs w:val="28"/>
          <w:lang w:val="en-US" w:eastAsia="zh-CN" w:bidi="ar-SA"/>
        </w:rPr>
        <w:t>1、供应商单独进行投标报价，但不高于我行限价，征集现场需进行二次报价。</w:t>
      </w:r>
    </w:p>
    <w:p>
      <w:pPr>
        <w:pStyle w:val="2"/>
        <w:keepNext w:val="0"/>
        <w:keepLines w:val="0"/>
        <w:pageBreakBefore w:val="0"/>
        <w:widowControl w:val="0"/>
        <w:kinsoku/>
        <w:wordWrap/>
        <w:overflowPunct/>
        <w:topLinePunct w:val="0"/>
        <w:bidi w:val="0"/>
        <w:adjustRightInd w:val="0"/>
        <w:snapToGrid w:val="0"/>
        <w:spacing w:line="600" w:lineRule="exact"/>
        <w:ind w:right="0" w:rightChars="0"/>
        <w:textAlignment w:val="auto"/>
        <w:rPr>
          <w:rFonts w:hint="eastAsia" w:eastAsia="方正仿宋_GBK"/>
          <w:lang w:val="en-US" w:eastAsia="zh-CN"/>
        </w:rPr>
      </w:pPr>
      <w:r>
        <w:rPr>
          <w:rFonts w:hint="eastAsia" w:ascii="方正仿宋_GBK" w:hAnsi="宋体" w:eastAsia="方正仿宋_GBK" w:cs="MingLiU"/>
          <w:b w:val="0"/>
          <w:snapToGrid w:val="0"/>
          <w:color w:val="000000"/>
          <w:kern w:val="0"/>
          <w:position w:val="-2"/>
          <w:sz w:val="28"/>
          <w:szCs w:val="28"/>
          <w:lang w:val="en-US" w:eastAsia="zh-CN" w:bidi="ar-SA"/>
        </w:rPr>
        <w:t xml:space="preserve">     2、限价：本项目2023年上半年费用比率不超过</w:t>
      </w:r>
      <w:r>
        <w:rPr>
          <w:rFonts w:hint="eastAsia" w:ascii="方正仿宋_GBK" w:hAnsi="宋体" w:eastAsia="方正仿宋_GBK" w:cs="MingLiU"/>
          <w:b/>
          <w:bCs/>
          <w:snapToGrid w:val="0"/>
          <w:color w:val="FF0000"/>
          <w:kern w:val="0"/>
          <w:position w:val="-2"/>
          <w:sz w:val="28"/>
          <w:szCs w:val="28"/>
          <w:lang w:val="en-US" w:eastAsia="zh-CN" w:bidi="ar-SA"/>
        </w:rPr>
        <w:t>0.2%</w:t>
      </w:r>
      <w:r>
        <w:rPr>
          <w:rFonts w:hint="eastAsia" w:ascii="方正仿宋_GBK" w:hAnsi="宋体" w:eastAsia="方正仿宋_GBK" w:cs="MingLiU"/>
          <w:b w:val="0"/>
          <w:snapToGrid w:val="0"/>
          <w:color w:val="000000"/>
          <w:kern w:val="0"/>
          <w:position w:val="-2"/>
          <w:sz w:val="28"/>
          <w:szCs w:val="28"/>
          <w:lang w:val="en-US" w:eastAsia="zh-CN" w:bidi="ar-SA"/>
        </w:rPr>
        <w:t>。</w:t>
      </w:r>
    </w:p>
    <w:p>
      <w:pPr>
        <w:keepNext w:val="0"/>
        <w:keepLines w:val="0"/>
        <w:pageBreakBefore w:val="0"/>
        <w:widowControl w:val="0"/>
        <w:numPr>
          <w:ilvl w:val="0"/>
          <w:numId w:val="1"/>
        </w:numPr>
        <w:tabs>
          <w:tab w:val="left" w:pos="540"/>
          <w:tab w:val="left" w:pos="720"/>
          <w:tab w:val="left" w:pos="900"/>
          <w:tab w:val="clear" w:pos="967"/>
        </w:tabs>
        <w:kinsoku/>
        <w:wordWrap/>
        <w:overflowPunct/>
        <w:topLinePunct w:val="0"/>
        <w:autoSpaceDE/>
        <w:autoSpaceDN/>
        <w:bidi w:val="0"/>
        <w:adjustRightInd w:val="0"/>
        <w:snapToGrid w:val="0"/>
        <w:spacing w:line="600" w:lineRule="exact"/>
        <w:ind w:right="0" w:rightChars="0" w:hanging="60"/>
        <w:jc w:val="both"/>
        <w:textAlignment w:val="auto"/>
        <w:outlineLvl w:val="9"/>
        <w:rPr>
          <w:rFonts w:hint="eastAsia" w:ascii="仿宋_GB2312" w:hAnsi="宋体" w:eastAsia="仿宋_GB2312"/>
          <w:b/>
          <w:sz w:val="28"/>
          <w:szCs w:val="28"/>
        </w:rPr>
      </w:pPr>
      <w:r>
        <w:rPr>
          <w:rFonts w:hint="eastAsia" w:ascii="仿宋_GB2312" w:hAnsi="宋体" w:eastAsia="仿宋_GB2312"/>
          <w:b/>
          <w:sz w:val="28"/>
          <w:szCs w:val="28"/>
          <w:lang w:eastAsia="zh-CN"/>
        </w:rPr>
        <w:t>备选库使用流程</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1、</w:t>
      </w:r>
      <w:r>
        <w:rPr>
          <w:rFonts w:hint="eastAsia" w:ascii="仿宋_GB2312" w:hAnsi="宋体" w:eastAsia="仿宋_GB2312"/>
          <w:sz w:val="28"/>
          <w:szCs w:val="28"/>
        </w:rPr>
        <w:t>本项目</w:t>
      </w:r>
      <w:r>
        <w:rPr>
          <w:rFonts w:hint="eastAsia" w:ascii="仿宋_GB2312" w:hAnsi="宋体" w:eastAsia="仿宋_GB2312"/>
          <w:sz w:val="28"/>
          <w:szCs w:val="28"/>
          <w:u w:val="single"/>
        </w:rPr>
        <w:t>实行费用总额控制，</w:t>
      </w:r>
      <w:r>
        <w:rPr>
          <w:rFonts w:hint="eastAsia" w:ascii="仿宋_GB2312" w:hAnsi="宋体" w:eastAsia="仿宋_GB2312"/>
          <w:sz w:val="28"/>
          <w:szCs w:val="28"/>
          <w:u w:val="single"/>
          <w:lang w:eastAsia="zh-CN"/>
        </w:rPr>
        <w:t>预算共计</w:t>
      </w:r>
      <w:r>
        <w:rPr>
          <w:rFonts w:hint="eastAsia" w:ascii="仿宋_GB2312" w:hAnsi="宋体" w:eastAsia="仿宋_GB2312"/>
          <w:b/>
          <w:bCs/>
          <w:color w:val="FF0000"/>
          <w:sz w:val="28"/>
          <w:szCs w:val="28"/>
          <w:u w:val="single"/>
          <w:lang w:val="en-US" w:eastAsia="zh-CN"/>
        </w:rPr>
        <w:t>78</w:t>
      </w:r>
      <w:r>
        <w:rPr>
          <w:rFonts w:hint="eastAsia" w:ascii="仿宋_GB2312" w:hAnsi="宋体" w:eastAsia="仿宋_GB2312"/>
          <w:sz w:val="28"/>
          <w:szCs w:val="28"/>
          <w:u w:val="single"/>
          <w:lang w:val="en-US" w:eastAsia="zh-CN"/>
        </w:rPr>
        <w:t>万元整，</w:t>
      </w:r>
      <w:r>
        <w:rPr>
          <w:rFonts w:hint="eastAsia" w:ascii="仿宋_GB2312" w:hAnsi="宋体" w:eastAsia="仿宋_GB2312"/>
          <w:sz w:val="28"/>
          <w:szCs w:val="28"/>
          <w:u w:val="single"/>
        </w:rPr>
        <w:t>按照业务推荐投放时间</w:t>
      </w:r>
      <w:r>
        <w:rPr>
          <w:rFonts w:hint="eastAsia" w:ascii="仿宋_GB2312" w:hAnsi="宋体" w:eastAsia="仿宋_GB2312"/>
          <w:b/>
          <w:bCs/>
          <w:color w:val="FF0000"/>
          <w:sz w:val="28"/>
          <w:szCs w:val="28"/>
          <w:u w:val="single"/>
        </w:rPr>
        <w:t>采用先到先得原则</w:t>
      </w:r>
      <w:r>
        <w:rPr>
          <w:rFonts w:hint="eastAsia" w:ascii="仿宋_GB2312" w:hAnsi="宋体" w:eastAsia="仿宋_GB2312"/>
          <w:sz w:val="28"/>
          <w:szCs w:val="28"/>
          <w:u w:val="single"/>
        </w:rPr>
        <w:t>，直至整体费用使用完毕</w:t>
      </w:r>
      <w:r>
        <w:rPr>
          <w:rFonts w:hint="eastAsia" w:ascii="仿宋_GB2312" w:hAnsi="宋体" w:eastAsia="仿宋_GB2312"/>
          <w:sz w:val="28"/>
          <w:szCs w:val="28"/>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2、本项目无固定统一的取费标准，入库供应商的取费比率以采购评审最终商谈费率为准</w:t>
      </w:r>
      <w:r>
        <w:rPr>
          <w:rFonts w:hint="eastAsia" w:ascii="仿宋_GB2312" w:hAnsi="宋体"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rPr>
        <w:t>3、本项目采用</w:t>
      </w:r>
      <w:r>
        <w:rPr>
          <w:rFonts w:hint="eastAsia" w:ascii="仿宋_GB2312" w:hAnsi="宋体" w:eastAsia="仿宋_GB2312"/>
          <w:sz w:val="28"/>
          <w:szCs w:val="28"/>
          <w:u w:val="single"/>
        </w:rPr>
        <w:t>按月核对</w:t>
      </w:r>
      <w:r>
        <w:rPr>
          <w:rFonts w:hint="eastAsia" w:ascii="仿宋_GB2312" w:hAnsi="宋体" w:eastAsia="仿宋_GB2312"/>
          <w:sz w:val="28"/>
          <w:szCs w:val="28"/>
          <w:u w:val="single"/>
          <w:lang w:eastAsia="zh-CN"/>
        </w:rPr>
        <w:t>、</w:t>
      </w:r>
      <w:r>
        <w:rPr>
          <w:rFonts w:hint="eastAsia" w:ascii="仿宋_GB2312" w:hAnsi="宋体" w:eastAsia="仿宋_GB2312"/>
          <w:sz w:val="28"/>
          <w:szCs w:val="28"/>
          <w:u w:val="single"/>
        </w:rPr>
        <w:t>按季结算</w:t>
      </w:r>
      <w:r>
        <w:rPr>
          <w:rFonts w:hint="eastAsia" w:ascii="仿宋_GB2312" w:hAnsi="宋体" w:eastAsia="仿宋_GB2312"/>
          <w:sz w:val="28"/>
          <w:szCs w:val="28"/>
        </w:rPr>
        <w:t>，结算费率以供应商投标报价结算。</w:t>
      </w: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4、入库供应</w:t>
      </w:r>
      <w:r>
        <w:rPr>
          <w:rFonts w:hint="eastAsia" w:ascii="仿宋_GB2312" w:hAnsi="宋体" w:eastAsia="仿宋_GB2312"/>
          <w:sz w:val="28"/>
          <w:szCs w:val="28"/>
        </w:rPr>
        <w:t>商如出现《重庆银行</w:t>
      </w:r>
      <w:r>
        <w:rPr>
          <w:rFonts w:hint="eastAsia" w:ascii="仿宋_GB2312" w:hAnsi="宋体" w:eastAsia="仿宋_GB2312"/>
          <w:sz w:val="28"/>
          <w:szCs w:val="28"/>
          <w:lang w:eastAsia="zh-CN"/>
        </w:rPr>
        <w:t>西安分行</w:t>
      </w:r>
      <w:r>
        <w:rPr>
          <w:rFonts w:hint="eastAsia" w:ascii="仿宋_GB2312" w:hAnsi="宋体" w:eastAsia="仿宋_GB2312"/>
          <w:sz w:val="28"/>
          <w:szCs w:val="28"/>
        </w:rPr>
        <w:t>采购管理</w:t>
      </w:r>
      <w:r>
        <w:rPr>
          <w:rFonts w:hint="eastAsia" w:ascii="仿宋_GB2312" w:hAnsi="宋体" w:eastAsia="仿宋_GB2312"/>
          <w:sz w:val="28"/>
          <w:szCs w:val="28"/>
          <w:lang w:eastAsia="zh-CN"/>
        </w:rPr>
        <w:t>实施细则</w:t>
      </w:r>
      <w:r>
        <w:rPr>
          <w:rFonts w:hint="eastAsia" w:ascii="仿宋_GB2312" w:hAnsi="宋体" w:eastAsia="仿宋_GB2312"/>
          <w:sz w:val="28"/>
          <w:szCs w:val="28"/>
        </w:rPr>
        <w:t>》中规定的禁用或退出情形的，将严格按照该规定执行。</w:t>
      </w:r>
    </w:p>
    <w:p>
      <w:pPr>
        <w:keepNext w:val="0"/>
        <w:keepLines w:val="0"/>
        <w:pageBreakBefore w:val="0"/>
        <w:widowControl w:val="0"/>
        <w:numPr>
          <w:ilvl w:val="0"/>
          <w:numId w:val="1"/>
        </w:numPr>
        <w:tabs>
          <w:tab w:val="left" w:pos="540"/>
          <w:tab w:val="left" w:pos="720"/>
          <w:tab w:val="clear" w:pos="967"/>
        </w:tabs>
        <w:kinsoku/>
        <w:wordWrap/>
        <w:overflowPunct/>
        <w:topLinePunct w:val="0"/>
        <w:bidi w:val="0"/>
        <w:adjustRightInd w:val="0"/>
        <w:snapToGrid w:val="0"/>
        <w:spacing w:line="600" w:lineRule="exact"/>
        <w:ind w:right="0" w:rightChars="0" w:hanging="60"/>
        <w:textAlignment w:val="auto"/>
        <w:rPr>
          <w:rFonts w:hint="eastAsia" w:ascii="方正仿宋_GBK" w:hAnsi="宋体" w:eastAsia="方正仿宋_GBK"/>
          <w:b/>
          <w:sz w:val="28"/>
          <w:szCs w:val="28"/>
        </w:rPr>
      </w:pPr>
      <w:r>
        <w:rPr>
          <w:rFonts w:hint="eastAsia" w:ascii="方正仿宋_GBK" w:hAnsi="宋体" w:eastAsia="方正仿宋_GBK"/>
          <w:b/>
          <w:sz w:val="28"/>
          <w:szCs w:val="28"/>
          <w:lang w:eastAsia="zh-CN"/>
        </w:rPr>
        <w:t>付款方式</w:t>
      </w:r>
    </w:p>
    <w:p>
      <w:pPr>
        <w:keepNext w:val="0"/>
        <w:keepLines w:val="0"/>
        <w:pageBreakBefore w:val="0"/>
        <w:widowControl w:val="0"/>
        <w:numPr>
          <w:ilvl w:val="0"/>
          <w:numId w:val="0"/>
        </w:numPr>
        <w:tabs>
          <w:tab w:val="left" w:pos="540"/>
          <w:tab w:val="left" w:pos="720"/>
        </w:tabs>
        <w:kinsoku/>
        <w:wordWrap/>
        <w:overflowPunct/>
        <w:topLinePunct w:val="0"/>
        <w:bidi w:val="0"/>
        <w:adjustRightInd w:val="0"/>
        <w:snapToGrid w:val="0"/>
        <w:spacing w:line="600" w:lineRule="exact"/>
        <w:ind w:leftChars="0" w:right="0" w:rightChars="0" w:firstLine="561"/>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按月核对</w:t>
      </w:r>
      <w:r>
        <w:rPr>
          <w:rFonts w:hint="eastAsia" w:ascii="仿宋_GB2312" w:hAnsi="宋体" w:eastAsia="仿宋_GB2312"/>
          <w:sz w:val="28"/>
          <w:szCs w:val="28"/>
          <w:lang w:eastAsia="zh-CN"/>
        </w:rPr>
        <w:t>、</w:t>
      </w:r>
      <w:r>
        <w:rPr>
          <w:rFonts w:hint="eastAsia" w:ascii="仿宋_GB2312" w:hAnsi="宋体" w:eastAsia="仿宋_GB2312"/>
          <w:sz w:val="28"/>
          <w:szCs w:val="28"/>
        </w:rPr>
        <w:t>按季结算，</w:t>
      </w:r>
      <w:r>
        <w:rPr>
          <w:rFonts w:hint="eastAsia" w:ascii="仿宋_GB2312" w:hAnsi="宋体" w:eastAsia="仿宋_GB2312"/>
          <w:sz w:val="28"/>
          <w:szCs w:val="28"/>
          <w:lang w:eastAsia="zh-CN"/>
        </w:rPr>
        <w:t>我行按照供应商</w:t>
      </w:r>
      <w:r>
        <w:rPr>
          <w:rFonts w:hint="eastAsia" w:ascii="仿宋_GB2312" w:hAnsi="宋体" w:eastAsia="仿宋_GB2312"/>
          <w:sz w:val="28"/>
          <w:szCs w:val="28"/>
          <w:lang w:val="en-US" w:eastAsia="zh-CN"/>
        </w:rPr>
        <w:t>推荐二手房业务投放金额乘以季度费率进行据实结算；</w:t>
      </w:r>
    </w:p>
    <w:p>
      <w:pPr>
        <w:keepNext w:val="0"/>
        <w:keepLines w:val="0"/>
        <w:pageBreakBefore w:val="0"/>
        <w:widowControl w:val="0"/>
        <w:numPr>
          <w:ilvl w:val="0"/>
          <w:numId w:val="0"/>
        </w:numPr>
        <w:tabs>
          <w:tab w:val="left" w:pos="540"/>
          <w:tab w:val="left" w:pos="720"/>
        </w:tabs>
        <w:kinsoku/>
        <w:wordWrap/>
        <w:overflowPunct/>
        <w:topLinePunct w:val="0"/>
        <w:bidi w:val="0"/>
        <w:adjustRightInd w:val="0"/>
        <w:snapToGrid w:val="0"/>
        <w:spacing w:line="600" w:lineRule="exact"/>
        <w:ind w:leftChars="0" w:right="0" w:rightChars="0" w:firstLine="561"/>
        <w:textAlignment w:val="auto"/>
        <w:rPr>
          <w:rFonts w:hint="eastAsia" w:ascii="方正仿宋_GBK" w:hAnsi="宋体" w:eastAsia="方正仿宋_GBK"/>
          <w:b/>
          <w:sz w:val="28"/>
          <w:szCs w:val="28"/>
        </w:rPr>
      </w:pPr>
      <w:r>
        <w:rPr>
          <w:rFonts w:hint="eastAsia" w:ascii="仿宋_GB2312" w:hAnsi="宋体" w:eastAsia="仿宋_GB2312"/>
          <w:sz w:val="28"/>
          <w:szCs w:val="28"/>
          <w:lang w:val="en-US" w:eastAsia="zh-CN"/>
        </w:rPr>
        <w:t>2、供应商应先行为我行开具等额的增值税发票，我行收到发票后15个工作日内支付相应款项。</w:t>
      </w:r>
    </w:p>
    <w:p>
      <w:pPr>
        <w:keepNext w:val="0"/>
        <w:keepLines w:val="0"/>
        <w:pageBreakBefore w:val="0"/>
        <w:widowControl w:val="0"/>
        <w:numPr>
          <w:ilvl w:val="0"/>
          <w:numId w:val="1"/>
        </w:numPr>
        <w:tabs>
          <w:tab w:val="left" w:pos="540"/>
          <w:tab w:val="left" w:pos="720"/>
          <w:tab w:val="clear" w:pos="967"/>
        </w:tabs>
        <w:kinsoku/>
        <w:wordWrap/>
        <w:overflowPunct/>
        <w:topLinePunct w:val="0"/>
        <w:bidi w:val="0"/>
        <w:adjustRightInd w:val="0"/>
        <w:snapToGrid w:val="0"/>
        <w:spacing w:line="600" w:lineRule="exact"/>
        <w:ind w:right="0" w:rightChars="0" w:hanging="60"/>
        <w:textAlignment w:val="auto"/>
        <w:rPr>
          <w:rFonts w:hint="eastAsia" w:ascii="方正仿宋_GBK" w:hAnsi="宋体" w:eastAsia="方正仿宋_GBK"/>
          <w:b/>
          <w:sz w:val="28"/>
          <w:szCs w:val="28"/>
        </w:rPr>
      </w:pPr>
      <w:r>
        <w:rPr>
          <w:rFonts w:hint="eastAsia" w:ascii="方正仿宋_GBK" w:hAnsi="宋体" w:eastAsia="方正仿宋_GBK"/>
          <w:b/>
          <w:sz w:val="28"/>
          <w:szCs w:val="28"/>
        </w:rPr>
        <w:t>入库比选文件的</w:t>
      </w:r>
      <w:r>
        <w:rPr>
          <w:rFonts w:hint="eastAsia" w:ascii="方正仿宋_GBK" w:hAnsi="宋体" w:eastAsia="方正仿宋_GBK"/>
          <w:b/>
          <w:sz w:val="28"/>
          <w:szCs w:val="28"/>
          <w:lang w:eastAsia="zh-CN"/>
        </w:rPr>
        <w:t>获取</w:t>
      </w:r>
    </w:p>
    <w:p>
      <w:pPr>
        <w:keepNext w:val="0"/>
        <w:keepLines w:val="0"/>
        <w:pageBreakBefore w:val="0"/>
        <w:widowControl w:val="0"/>
        <w:kinsoku/>
        <w:wordWrap/>
        <w:overflowPunct/>
        <w:topLinePunct w:val="0"/>
        <w:bidi w:val="0"/>
        <w:adjustRightInd w:val="0"/>
        <w:snapToGrid w:val="0"/>
        <w:spacing w:line="600" w:lineRule="exact"/>
        <w:ind w:right="0" w:rightChars="0" w:firstLine="560" w:firstLineChars="200"/>
        <w:textAlignment w:val="auto"/>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获取时间：从202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18</w:t>
      </w:r>
      <w:r>
        <w:rPr>
          <w:rFonts w:hint="eastAsia" w:ascii="方正仿宋_GBK" w:hAnsi="宋体" w:eastAsia="方正仿宋_GBK" w:cs="Times New Roman"/>
          <w:sz w:val="28"/>
          <w:szCs w:val="28"/>
        </w:rPr>
        <w:t>日09：00时至202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27</w:t>
      </w:r>
      <w:r>
        <w:rPr>
          <w:rFonts w:hint="eastAsia" w:ascii="方正仿宋_GBK" w:hAnsi="宋体" w:eastAsia="方正仿宋_GBK" w:cs="Times New Roman"/>
          <w:sz w:val="28"/>
          <w:szCs w:val="28"/>
        </w:rPr>
        <w:t>日17：</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0分</w:t>
      </w:r>
    </w:p>
    <w:p>
      <w:pPr>
        <w:keepNext w:val="0"/>
        <w:keepLines w:val="0"/>
        <w:pageBreakBefore w:val="0"/>
        <w:widowControl w:val="0"/>
        <w:kinsoku/>
        <w:wordWrap/>
        <w:overflowPunct/>
        <w:topLinePunct w:val="0"/>
        <w:bidi w:val="0"/>
        <w:adjustRightInd w:val="0"/>
        <w:snapToGrid w:val="0"/>
        <w:spacing w:line="600" w:lineRule="exact"/>
        <w:ind w:right="0" w:rightChars="0" w:firstLine="560" w:firstLineChars="200"/>
        <w:textAlignment w:val="auto"/>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rPr>
        <w:t>获取方式：</w:t>
      </w:r>
      <w:r>
        <w:rPr>
          <w:rFonts w:hint="eastAsia" w:ascii="方正仿宋_GBK" w:hAnsi="宋体" w:eastAsia="方正仿宋_GBK" w:cs="Times New Roman"/>
          <w:sz w:val="28"/>
          <w:szCs w:val="28"/>
          <w:lang w:val="en-US" w:eastAsia="zh-CN"/>
        </w:rPr>
        <w:t>请各位潜在供应商于</w:t>
      </w:r>
      <w:r>
        <w:rPr>
          <w:rFonts w:hint="eastAsia" w:ascii="方正仿宋_GBK" w:hAnsi="宋体" w:eastAsia="方正仿宋_GBK" w:cs="Times New Roman"/>
          <w:b/>
          <w:bCs/>
          <w:color w:val="FF0000"/>
          <w:sz w:val="28"/>
          <w:szCs w:val="28"/>
        </w:rPr>
        <w:t>202</w:t>
      </w:r>
      <w:r>
        <w:rPr>
          <w:rFonts w:hint="eastAsia" w:ascii="方正仿宋_GBK" w:hAnsi="宋体" w:eastAsia="方正仿宋_GBK" w:cs="Times New Roman"/>
          <w:b/>
          <w:bCs/>
          <w:color w:val="FF0000"/>
          <w:sz w:val="28"/>
          <w:szCs w:val="28"/>
          <w:lang w:val="en-US" w:eastAsia="zh-CN"/>
        </w:rPr>
        <w:t>3</w:t>
      </w:r>
      <w:r>
        <w:rPr>
          <w:rFonts w:hint="eastAsia" w:ascii="方正仿宋_GBK" w:hAnsi="宋体" w:eastAsia="方正仿宋_GBK" w:cs="Times New Roman"/>
          <w:b/>
          <w:bCs/>
          <w:color w:val="FF0000"/>
          <w:sz w:val="28"/>
          <w:szCs w:val="28"/>
        </w:rPr>
        <w:t>年</w:t>
      </w:r>
      <w:r>
        <w:rPr>
          <w:rFonts w:hint="eastAsia" w:ascii="方正仿宋_GBK" w:hAnsi="宋体" w:eastAsia="方正仿宋_GBK" w:cs="Times New Roman"/>
          <w:b/>
          <w:bCs/>
          <w:color w:val="FF0000"/>
          <w:sz w:val="28"/>
          <w:szCs w:val="28"/>
          <w:lang w:val="en-US" w:eastAsia="zh-CN"/>
        </w:rPr>
        <w:t>3</w:t>
      </w:r>
      <w:r>
        <w:rPr>
          <w:rFonts w:hint="eastAsia" w:ascii="方正仿宋_GBK" w:hAnsi="宋体" w:eastAsia="方正仿宋_GBK" w:cs="Times New Roman"/>
          <w:b/>
          <w:bCs/>
          <w:color w:val="FF0000"/>
          <w:sz w:val="28"/>
          <w:szCs w:val="28"/>
        </w:rPr>
        <w:t>月</w:t>
      </w:r>
      <w:r>
        <w:rPr>
          <w:rFonts w:hint="eastAsia" w:ascii="方正仿宋_GBK" w:hAnsi="宋体" w:eastAsia="方正仿宋_GBK" w:cs="Times New Roman"/>
          <w:b/>
          <w:bCs/>
          <w:color w:val="FF0000"/>
          <w:sz w:val="28"/>
          <w:szCs w:val="28"/>
          <w:lang w:val="en-US" w:eastAsia="zh-CN"/>
        </w:rPr>
        <w:t>27</w:t>
      </w:r>
      <w:r>
        <w:rPr>
          <w:rFonts w:hint="eastAsia" w:ascii="方正仿宋_GBK" w:hAnsi="宋体" w:eastAsia="方正仿宋_GBK" w:cs="Times New Roman"/>
          <w:b/>
          <w:bCs/>
          <w:color w:val="FF0000"/>
          <w:sz w:val="28"/>
          <w:szCs w:val="28"/>
        </w:rPr>
        <w:t>日,</w:t>
      </w:r>
      <w:r>
        <w:rPr>
          <w:rFonts w:hint="eastAsia" w:ascii="方正仿宋_GBK" w:hAnsi="宋体" w:eastAsia="方正仿宋_GBK" w:cs="Times New Roman"/>
          <w:b/>
          <w:bCs/>
          <w:color w:val="FF0000"/>
          <w:sz w:val="28"/>
          <w:szCs w:val="28"/>
          <w:lang w:val="en-US" w:eastAsia="zh-CN"/>
        </w:rPr>
        <w:t xml:space="preserve"> 17</w:t>
      </w:r>
      <w:r>
        <w:rPr>
          <w:rFonts w:hint="eastAsia" w:ascii="方正仿宋_GBK" w:hAnsi="宋体" w:eastAsia="方正仿宋_GBK" w:cs="Times New Roman"/>
          <w:b/>
          <w:bCs/>
          <w:color w:val="FF0000"/>
          <w:sz w:val="28"/>
          <w:szCs w:val="28"/>
        </w:rPr>
        <w:t>:</w:t>
      </w:r>
      <w:r>
        <w:rPr>
          <w:rFonts w:hint="eastAsia" w:ascii="方正仿宋_GBK" w:hAnsi="宋体" w:eastAsia="方正仿宋_GBK" w:cs="Times New Roman"/>
          <w:b/>
          <w:bCs/>
          <w:color w:val="FF0000"/>
          <w:sz w:val="28"/>
          <w:szCs w:val="28"/>
          <w:lang w:val="en-US" w:eastAsia="zh-CN"/>
        </w:rPr>
        <w:t xml:space="preserve"> 30前</w:t>
      </w:r>
      <w:r>
        <w:rPr>
          <w:rFonts w:hint="eastAsia" w:ascii="方正仿宋_GBK" w:hAnsi="宋体" w:eastAsia="方正仿宋_GBK" w:cs="Times New Roman"/>
          <w:sz w:val="28"/>
          <w:szCs w:val="28"/>
          <w:lang w:val="en-US" w:eastAsia="zh-CN"/>
        </w:rPr>
        <w:t>以电子邮件方式进行报名（报名邮箱zhangxiaoqiao@cqcbank.com）,报名内容：确认参与重庆银行西安分行建立二手房合作机构备选库项目征集，参与单位：XXX公司，联系人:XXX，联系方式：XXX。</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lang w:eastAsia="zh-CN"/>
        </w:rPr>
        <w:t>公开征集</w:t>
      </w:r>
      <w:r>
        <w:rPr>
          <w:rFonts w:hint="eastAsia" w:ascii="方正仿宋_GBK" w:hAnsi="宋体" w:eastAsia="方正仿宋_GBK"/>
          <w:b/>
          <w:sz w:val="28"/>
          <w:szCs w:val="28"/>
        </w:rPr>
        <w:t>文件的澄清和修改</w:t>
      </w:r>
    </w:p>
    <w:p>
      <w:pPr>
        <w:numPr>
          <w:ilvl w:val="0"/>
          <w:numId w:val="2"/>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应仔细阅读和检查</w:t>
      </w:r>
      <w:r>
        <w:rPr>
          <w:rFonts w:hint="eastAsia" w:ascii="方正仿宋_GBK" w:hAnsi="宋体" w:eastAsia="方正仿宋_GBK"/>
          <w:sz w:val="28"/>
          <w:szCs w:val="28"/>
          <w:lang w:eastAsia="zh-CN"/>
        </w:rPr>
        <w:t>征集</w:t>
      </w:r>
      <w:r>
        <w:rPr>
          <w:rFonts w:hint="eastAsia" w:ascii="方正仿宋_GBK" w:hAnsi="宋体" w:eastAsia="方正仿宋_GBK"/>
          <w:sz w:val="28"/>
          <w:szCs w:val="28"/>
        </w:rPr>
        <w:t>文件的全部内容。如发现缺页或附件不全，应及时向</w:t>
      </w:r>
      <w:r>
        <w:rPr>
          <w:rFonts w:hint="eastAsia" w:ascii="方正仿宋_GBK" w:hAnsi="宋体" w:eastAsia="方正仿宋_GBK"/>
          <w:sz w:val="28"/>
          <w:szCs w:val="28"/>
          <w:lang w:eastAsia="zh-CN"/>
        </w:rPr>
        <w:t>采购人</w:t>
      </w:r>
      <w:r>
        <w:rPr>
          <w:rFonts w:hint="eastAsia" w:ascii="方正仿宋_GBK" w:hAnsi="宋体" w:eastAsia="方正仿宋_GBK"/>
          <w:sz w:val="28"/>
          <w:szCs w:val="28"/>
        </w:rPr>
        <w:t>提出，以便补齐。如有疑问，应在本比选文件发出之日起3日内以书面形式（包括书面文字、传真等）向</w:t>
      </w:r>
      <w:r>
        <w:rPr>
          <w:rFonts w:hint="eastAsia" w:ascii="方正仿宋_GBK" w:hAnsi="宋体" w:eastAsia="方正仿宋_GBK"/>
          <w:sz w:val="28"/>
          <w:szCs w:val="28"/>
          <w:lang w:eastAsia="zh-CN"/>
        </w:rPr>
        <w:t>比选人或比选代理机构</w:t>
      </w:r>
      <w:r>
        <w:rPr>
          <w:rFonts w:hint="eastAsia" w:ascii="方正仿宋_GBK" w:hAnsi="宋体" w:eastAsia="方正仿宋_GBK"/>
          <w:sz w:val="28"/>
          <w:szCs w:val="28"/>
        </w:rPr>
        <w:t>提出。</w:t>
      </w:r>
      <w:r>
        <w:rPr>
          <w:rFonts w:hint="eastAsia" w:ascii="方正仿宋_GBK" w:hAnsi="宋体" w:eastAsia="方正仿宋_GBK"/>
          <w:sz w:val="28"/>
          <w:szCs w:val="28"/>
          <w:lang w:eastAsia="zh-CN"/>
        </w:rPr>
        <w:t>接收邮箱：</w:t>
      </w:r>
      <w:r>
        <w:rPr>
          <w:rFonts w:hint="eastAsia" w:ascii="方正仿宋_GBK" w:hAnsi="宋体" w:eastAsia="方正仿宋_GBK"/>
          <w:sz w:val="28"/>
          <w:szCs w:val="28"/>
          <w:lang w:val="en-US" w:eastAsia="zh-CN"/>
        </w:rPr>
        <w:fldChar w:fldCharType="begin"/>
      </w:r>
      <w:r>
        <w:rPr>
          <w:rFonts w:hint="eastAsia" w:ascii="方正仿宋_GBK" w:hAnsi="宋体" w:eastAsia="方正仿宋_GBK"/>
          <w:sz w:val="28"/>
          <w:szCs w:val="28"/>
          <w:lang w:val="en-US" w:eastAsia="zh-CN"/>
        </w:rPr>
        <w:instrText xml:space="preserve"> HYPERLINK "mailto:zhangxiaoqiao@cqcbank.com" </w:instrText>
      </w:r>
      <w:r>
        <w:rPr>
          <w:rFonts w:hint="eastAsia" w:ascii="方正仿宋_GBK" w:hAnsi="宋体" w:eastAsia="方正仿宋_GBK"/>
          <w:sz w:val="28"/>
          <w:szCs w:val="28"/>
          <w:lang w:val="en-US" w:eastAsia="zh-CN"/>
        </w:rPr>
        <w:fldChar w:fldCharType="separate"/>
      </w:r>
      <w:r>
        <w:rPr>
          <w:rStyle w:val="13"/>
          <w:rFonts w:hint="eastAsia" w:ascii="方正仿宋_GBK" w:hAnsi="宋体" w:eastAsia="方正仿宋_GBK"/>
          <w:sz w:val="28"/>
          <w:szCs w:val="28"/>
          <w:lang w:val="en-US" w:eastAsia="zh-CN"/>
        </w:rPr>
        <w:t>zhangxiaoqiao@cqcbank.com</w:t>
      </w:r>
      <w:r>
        <w:rPr>
          <w:rFonts w:hint="eastAsia" w:ascii="方正仿宋_GBK" w:hAnsi="宋体" w:eastAsia="方正仿宋_GBK"/>
          <w:sz w:val="28"/>
          <w:szCs w:val="28"/>
          <w:lang w:val="en-US" w:eastAsia="zh-CN"/>
        </w:rPr>
        <w:fldChar w:fldCharType="end"/>
      </w:r>
    </w:p>
    <w:p>
      <w:pPr>
        <w:numPr>
          <w:ilvl w:val="0"/>
          <w:numId w:val="2"/>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rPr>
        <w:t>采购人对</w:t>
      </w:r>
      <w:r>
        <w:rPr>
          <w:rFonts w:hint="eastAsia" w:ascii="方正仿宋_GBK" w:hAnsi="宋体" w:eastAsia="方正仿宋_GBK"/>
          <w:sz w:val="28"/>
          <w:szCs w:val="28"/>
          <w:lang w:eastAsia="zh-CN"/>
        </w:rPr>
        <w:t>征集</w:t>
      </w:r>
      <w:r>
        <w:rPr>
          <w:rFonts w:hint="eastAsia" w:ascii="方正仿宋_GBK" w:hAnsi="宋体" w:eastAsia="方正仿宋_GBK"/>
          <w:sz w:val="28"/>
          <w:szCs w:val="28"/>
        </w:rPr>
        <w:t>文件如有澄清或修改，将以补遗书的形式在重庆银行官网（www.cqcbank.com）进行通知，修改内容将作为</w:t>
      </w:r>
      <w:r>
        <w:rPr>
          <w:rFonts w:hint="eastAsia" w:ascii="方正仿宋_GBK" w:hAnsi="宋体" w:eastAsia="方正仿宋_GBK"/>
          <w:sz w:val="28"/>
          <w:szCs w:val="28"/>
          <w:lang w:eastAsia="zh-CN"/>
        </w:rPr>
        <w:t>征集</w:t>
      </w:r>
      <w:r>
        <w:rPr>
          <w:rFonts w:hint="eastAsia" w:ascii="方正仿宋_GBK" w:hAnsi="宋体" w:eastAsia="方正仿宋_GBK"/>
          <w:sz w:val="28"/>
          <w:szCs w:val="28"/>
        </w:rPr>
        <w:t>文件的组成部分。</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入库的</w:t>
      </w:r>
      <w:r>
        <w:rPr>
          <w:rFonts w:hint="eastAsia" w:ascii="方正仿宋_GBK" w:hAnsi="宋体" w:eastAsia="方正仿宋_GBK"/>
          <w:b/>
          <w:sz w:val="28"/>
          <w:szCs w:val="28"/>
          <w:lang w:eastAsia="zh-CN"/>
        </w:rPr>
        <w:t>竞选文件</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应当按照以下要求编制入库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，并对入库比选文件提出的要求和条件作出实质性响应。</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rPr>
        <w:t>1、入库</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文件组成</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文件由以下部分和申请人所作的一切有效补充、修改和承诺等文件组成，</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人应按照本文件第二部分“</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文件格式”规定的格式及顺序组织编写和装订。</w:t>
      </w:r>
    </w:p>
    <w:p>
      <w:pPr>
        <w:tabs>
          <w:tab w:val="left" w:pos="1800"/>
        </w:tabs>
        <w:adjustRightInd w:val="0"/>
        <w:snapToGrid w:val="0"/>
        <w:spacing w:line="600" w:lineRule="exact"/>
        <w:ind w:firstLine="843" w:firstLineChars="300"/>
        <w:rPr>
          <w:rFonts w:hint="eastAsia" w:ascii="方正仿宋_GBK" w:hAnsi="宋体" w:eastAsia="方正仿宋_GBK"/>
          <w:b/>
          <w:sz w:val="28"/>
          <w:szCs w:val="28"/>
        </w:rPr>
      </w:pPr>
      <w:r>
        <w:rPr>
          <w:rFonts w:hint="eastAsia" w:ascii="方正仿宋_GBK" w:hAnsi="宋体" w:eastAsia="方正仿宋_GBK" w:cs="Times New Roman"/>
          <w:b/>
          <w:sz w:val="28"/>
          <w:szCs w:val="28"/>
          <w:lang w:eastAsia="zh-CN"/>
        </w:rPr>
        <w:t>竞选</w:t>
      </w:r>
      <w:r>
        <w:rPr>
          <w:rFonts w:hint="eastAsia" w:ascii="方正仿宋_GBK" w:hAnsi="宋体" w:eastAsia="方正仿宋_GBK" w:cs="Times New Roman"/>
          <w:b/>
          <w:sz w:val="28"/>
          <w:szCs w:val="28"/>
        </w:rPr>
        <w:t>人以上所提供纸质材料均需加盖公章，并对真实性、合法性、有效性、完整</w:t>
      </w:r>
      <w:r>
        <w:rPr>
          <w:rFonts w:hint="eastAsia" w:ascii="方正仿宋_GBK" w:hAnsi="宋体" w:eastAsia="方正仿宋_GBK"/>
          <w:b/>
          <w:sz w:val="28"/>
          <w:szCs w:val="28"/>
        </w:rPr>
        <w:t>性承担法律责任。</w:t>
      </w:r>
      <w:r>
        <w:rPr>
          <w:rFonts w:hint="eastAsia" w:ascii="方正仿宋_GBK" w:hAnsi="宋体" w:eastAsia="方正仿宋_GBK"/>
          <w:b/>
          <w:sz w:val="28"/>
          <w:szCs w:val="28"/>
          <w:lang w:val="en-US" w:eastAsia="zh-CN"/>
        </w:rPr>
        <w:t>比选人在入库公示期结束后将</w:t>
      </w:r>
      <w:r>
        <w:rPr>
          <w:rFonts w:hint="eastAsia" w:ascii="方正仿宋_GBK" w:hAnsi="宋体" w:eastAsia="方正仿宋_GBK" w:cs="Times New Roman"/>
          <w:b/>
          <w:sz w:val="28"/>
          <w:szCs w:val="28"/>
          <w:lang w:val="en-US" w:eastAsia="zh-CN"/>
        </w:rPr>
        <w:t>对竞选人</w:t>
      </w:r>
      <w:r>
        <w:rPr>
          <w:rFonts w:hint="eastAsia" w:ascii="方正仿宋_GBK" w:hAnsi="宋体" w:eastAsia="方正仿宋_GBK"/>
          <w:b/>
          <w:sz w:val="28"/>
          <w:szCs w:val="28"/>
        </w:rPr>
        <w:t>资质原件</w:t>
      </w:r>
      <w:r>
        <w:rPr>
          <w:rFonts w:hint="eastAsia" w:ascii="方正仿宋_GBK" w:hAnsi="宋体" w:eastAsia="方正仿宋_GBK"/>
          <w:b/>
          <w:sz w:val="28"/>
          <w:szCs w:val="28"/>
          <w:lang w:val="en-US" w:eastAsia="zh-CN"/>
        </w:rPr>
        <w:t>进行</w:t>
      </w:r>
      <w:r>
        <w:rPr>
          <w:rFonts w:hint="eastAsia" w:ascii="方正仿宋_GBK" w:hAnsi="宋体" w:eastAsia="方正仿宋_GBK"/>
          <w:b/>
          <w:sz w:val="28"/>
          <w:szCs w:val="28"/>
        </w:rPr>
        <w:t>审查。</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w:t>
      </w:r>
      <w:r>
        <w:rPr>
          <w:rFonts w:hint="eastAsia" w:ascii="方正仿宋_GBK" w:hAnsi="宋体" w:eastAsia="方正仿宋_GBK"/>
          <w:b/>
          <w:sz w:val="28"/>
          <w:szCs w:val="28"/>
          <w:lang w:eastAsia="zh-CN"/>
        </w:rPr>
        <w:t>竞选文件</w:t>
      </w:r>
      <w:r>
        <w:rPr>
          <w:rFonts w:hint="eastAsia" w:ascii="方正仿宋_GBK" w:hAnsi="宋体" w:eastAsia="方正仿宋_GBK"/>
          <w:b/>
          <w:sz w:val="28"/>
          <w:szCs w:val="28"/>
        </w:rPr>
        <w:t>的数量、签署及装订要求</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sz w:val="28"/>
          <w:szCs w:val="28"/>
        </w:rPr>
      </w:pPr>
      <w:r>
        <w:rPr>
          <w:rFonts w:hint="eastAsia" w:ascii="方正仿宋_GBK" w:hAnsi="宋体" w:eastAsia="方正仿宋_GBK"/>
          <w:sz w:val="28"/>
          <w:szCs w:val="28"/>
        </w:rPr>
        <w:t>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一式</w:t>
      </w:r>
      <w:r>
        <w:rPr>
          <w:rFonts w:hint="eastAsia" w:ascii="方正仿宋_GBK" w:hAnsi="宋体" w:eastAsia="方正仿宋_GBK"/>
          <w:sz w:val="28"/>
          <w:szCs w:val="28"/>
          <w:lang w:eastAsia="zh-CN"/>
        </w:rPr>
        <w:t>二</w:t>
      </w:r>
      <w:r>
        <w:rPr>
          <w:rFonts w:hint="eastAsia" w:ascii="方正仿宋_GBK" w:hAnsi="宋体" w:eastAsia="方正仿宋_GBK"/>
          <w:sz w:val="28"/>
          <w:szCs w:val="28"/>
        </w:rPr>
        <w:t>份，一正一副。纸质文件的正本和副本应装订成册。正本和副本的封面上应标记“正本”或“副本”的字样，当正本和副本有差异时，以正本为准。电子文档（包含全套响应资料的U盘1份，采用U盘作为载体，电子版文件仅作存档使用，不作为评审依据；电子版响应文件应与纸质版响应文件一致，当电子介质的响应文件与纸质响应文件不一致时，以纸质响应文件为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sz w:val="28"/>
          <w:szCs w:val="28"/>
        </w:rPr>
      </w:pPr>
      <w:r>
        <w:rPr>
          <w:rFonts w:hint="eastAsia" w:ascii="方正仿宋_GBK" w:hAnsi="宋体" w:eastAsia="方正仿宋_GBK"/>
          <w:sz w:val="28"/>
          <w:szCs w:val="28"/>
        </w:rPr>
        <w:t>本比选文件提供有统一格式的，</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应按统一的格式制作，并在相应的位置签字或盖章。本比选文件没有提供统一格式的，由申请人自行确定格式填报。</w:t>
      </w:r>
    </w:p>
    <w:p>
      <w:pPr>
        <w:keepNext w:val="0"/>
        <w:keepLines w:val="0"/>
        <w:pageBreakBefore w:val="0"/>
        <w:widowControl w:val="0"/>
        <w:numPr>
          <w:ilvl w:val="0"/>
          <w:numId w:val="1"/>
        </w:numPr>
        <w:tabs>
          <w:tab w:val="left" w:pos="540"/>
          <w:tab w:val="left" w:pos="720"/>
          <w:tab w:val="clear" w:pos="967"/>
        </w:tabs>
        <w:kinsoku/>
        <w:wordWrap/>
        <w:overflowPunct/>
        <w:topLinePunct w:val="0"/>
        <w:autoSpaceDE/>
        <w:autoSpaceDN/>
        <w:bidi w:val="0"/>
        <w:adjustRightInd w:val="0"/>
        <w:snapToGrid w:val="0"/>
        <w:spacing w:line="600" w:lineRule="exact"/>
        <w:ind w:right="0" w:rightChars="0" w:hanging="60"/>
        <w:jc w:val="both"/>
        <w:textAlignment w:val="auto"/>
        <w:outlineLvl w:val="9"/>
        <w:rPr>
          <w:rFonts w:hint="eastAsia" w:ascii="仿宋_GB2312" w:hAnsi="宋体" w:eastAsia="仿宋_GB2312"/>
          <w:b/>
          <w:sz w:val="28"/>
          <w:szCs w:val="28"/>
        </w:rPr>
      </w:pPr>
      <w:r>
        <w:rPr>
          <w:rFonts w:hint="eastAsia" w:ascii="仿宋_GB2312" w:hAnsi="宋体" w:eastAsia="仿宋_GB2312"/>
          <w:b/>
          <w:sz w:val="28"/>
          <w:szCs w:val="28"/>
        </w:rPr>
        <w:t>入库</w:t>
      </w:r>
      <w:r>
        <w:rPr>
          <w:rFonts w:hint="eastAsia" w:ascii="仿宋_GB2312" w:hAnsi="宋体" w:eastAsia="仿宋_GB2312"/>
          <w:b/>
          <w:sz w:val="28"/>
          <w:szCs w:val="28"/>
          <w:lang w:eastAsia="zh-CN"/>
        </w:rPr>
        <w:t>竞选文件</w:t>
      </w:r>
      <w:r>
        <w:rPr>
          <w:rFonts w:hint="eastAsia" w:ascii="仿宋_GB2312" w:hAnsi="宋体" w:eastAsia="仿宋_GB2312"/>
          <w:b/>
          <w:sz w:val="28"/>
          <w:szCs w:val="28"/>
        </w:rPr>
        <w:t>的递交时间及地点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递交截止时间：202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28</w:t>
      </w:r>
      <w:r>
        <w:rPr>
          <w:rFonts w:hint="eastAsia" w:ascii="方正仿宋_GBK" w:hAnsi="宋体" w:eastAsia="方正仿宋_GBK" w:cs="Times New Roman"/>
          <w:sz w:val="28"/>
          <w:szCs w:val="28"/>
        </w:rPr>
        <w:t>日</w:t>
      </w:r>
      <w:r>
        <w:rPr>
          <w:rFonts w:hint="eastAsia" w:ascii="方正仿宋_GBK" w:hAnsi="宋体" w:eastAsia="方正仿宋_GBK" w:cs="Times New Roman"/>
          <w:sz w:val="28"/>
          <w:szCs w:val="28"/>
          <w:lang w:val="en-US" w:eastAsia="zh-CN"/>
        </w:rPr>
        <w:t xml:space="preserve"> 13</w:t>
      </w:r>
      <w:r>
        <w:rPr>
          <w:rFonts w:hint="eastAsia" w:ascii="方正仿宋_GBK" w:hAnsi="宋体" w:eastAsia="方正仿宋_GBK" w:cs="Times New Roman"/>
          <w:sz w:val="28"/>
          <w:szCs w:val="28"/>
        </w:rPr>
        <w:t>：</w:t>
      </w:r>
      <w:r>
        <w:rPr>
          <w:rFonts w:hint="eastAsia" w:ascii="方正仿宋_GBK" w:hAnsi="宋体" w:eastAsia="方正仿宋_GBK" w:cs="Times New Roman"/>
          <w:sz w:val="28"/>
          <w:szCs w:val="28"/>
          <w:lang w:val="en-US" w:eastAsia="zh-CN"/>
        </w:rPr>
        <w:t xml:space="preserve">30 </w:t>
      </w:r>
      <w:r>
        <w:rPr>
          <w:rFonts w:hint="eastAsia" w:ascii="方正仿宋_GBK" w:hAnsi="宋体" w:eastAsia="方正仿宋_GBK" w:cs="Times New Roman"/>
          <w:sz w:val="28"/>
          <w:szCs w:val="28"/>
        </w:rPr>
        <w:t>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递交方式：现场递交</w:t>
      </w:r>
      <w:r>
        <w:rPr>
          <w:rFonts w:hint="eastAsia" w:ascii="方正仿宋_GBK" w:hAnsi="宋体" w:eastAsia="方正仿宋_GBK" w:cs="Times New Roman"/>
          <w:sz w:val="28"/>
          <w:szCs w:val="28"/>
          <w:lang w:eastAsia="zh-CN"/>
        </w:rPr>
        <w:t>，</w:t>
      </w:r>
      <w:r>
        <w:rPr>
          <w:rFonts w:hint="eastAsia" w:ascii="方正仿宋_GBK" w:hAnsi="宋体" w:eastAsia="方正仿宋_GBK" w:cs="Times New Roman"/>
          <w:b/>
          <w:bCs/>
          <w:color w:val="FF0000"/>
          <w:sz w:val="28"/>
          <w:szCs w:val="28"/>
          <w:lang w:eastAsia="zh-CN"/>
        </w:rPr>
        <w:t>仅延安地区供应商可邮寄投标。</w:t>
      </w:r>
      <w:r>
        <w:rPr>
          <w:rFonts w:hint="eastAsia" w:ascii="方正仿宋_GBK" w:hAnsi="宋体" w:eastAsia="方正仿宋_GBK"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val="en-US" w:eastAsia="zh-CN"/>
        </w:rPr>
        <w:t>递交地点：西安市唐延路25号银河新坐标大厦重庆银行3楼会议室；</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lang w:val="en-US" w:eastAsia="zh-CN"/>
        </w:rPr>
        <w:t>延安地区邮寄投标地址：须于</w:t>
      </w:r>
      <w:r>
        <w:rPr>
          <w:rFonts w:hint="eastAsia" w:ascii="方正仿宋_GBK" w:hAnsi="宋体" w:eastAsia="方正仿宋_GBK" w:cs="Times New Roman"/>
          <w:sz w:val="28"/>
          <w:szCs w:val="28"/>
        </w:rPr>
        <w:t>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28</w:t>
      </w:r>
      <w:r>
        <w:rPr>
          <w:rFonts w:hint="eastAsia" w:ascii="方正仿宋_GBK" w:hAnsi="宋体" w:eastAsia="方正仿宋_GBK" w:cs="Times New Roman"/>
          <w:sz w:val="28"/>
          <w:szCs w:val="28"/>
        </w:rPr>
        <w:t>日</w:t>
      </w:r>
      <w:r>
        <w:rPr>
          <w:rFonts w:hint="eastAsia" w:ascii="方正仿宋_GBK" w:hAnsi="宋体" w:eastAsia="方正仿宋_GBK" w:cs="Times New Roman"/>
          <w:sz w:val="28"/>
          <w:szCs w:val="28"/>
          <w:lang w:val="en-US" w:eastAsia="zh-CN"/>
        </w:rPr>
        <w:t xml:space="preserve"> 13</w:t>
      </w:r>
      <w:r>
        <w:rPr>
          <w:rFonts w:hint="eastAsia" w:ascii="方正仿宋_GBK" w:hAnsi="宋体" w:eastAsia="方正仿宋_GBK" w:cs="Times New Roman"/>
          <w:sz w:val="28"/>
          <w:szCs w:val="28"/>
        </w:rPr>
        <w:t>：</w:t>
      </w:r>
      <w:r>
        <w:rPr>
          <w:rFonts w:hint="eastAsia" w:ascii="方正仿宋_GBK" w:hAnsi="宋体" w:eastAsia="方正仿宋_GBK" w:cs="Times New Roman"/>
          <w:sz w:val="28"/>
          <w:szCs w:val="28"/>
          <w:lang w:val="en-US" w:eastAsia="zh-CN"/>
        </w:rPr>
        <w:t xml:space="preserve">30 </w:t>
      </w:r>
      <w:r>
        <w:rPr>
          <w:rFonts w:hint="eastAsia" w:ascii="方正仿宋_GBK" w:hAnsi="宋体" w:eastAsia="方正仿宋_GBK" w:cs="Times New Roman"/>
          <w:sz w:val="28"/>
          <w:szCs w:val="28"/>
        </w:rPr>
        <w:t>分</w:t>
      </w:r>
      <w:r>
        <w:rPr>
          <w:rFonts w:hint="eastAsia" w:ascii="方正仿宋_GBK" w:hAnsi="宋体" w:eastAsia="方正仿宋_GBK" w:cs="Times New Roman"/>
          <w:sz w:val="28"/>
          <w:szCs w:val="28"/>
          <w:lang w:val="en-US" w:eastAsia="zh-CN"/>
        </w:rPr>
        <w:t>（北京时间）前将竞选文件邮寄至西安市唐延路25号银河新坐标大厦A座18层重庆银行西安分行采购办。收件人：张老师，联系电话18392396988。</w:t>
      </w:r>
    </w:p>
    <w:p>
      <w:pPr>
        <w:keepNext w:val="0"/>
        <w:keepLines w:val="0"/>
        <w:pageBreakBefore w:val="0"/>
        <w:widowControl w:val="0"/>
        <w:numPr>
          <w:ilvl w:val="0"/>
          <w:numId w:val="1"/>
        </w:numPr>
        <w:tabs>
          <w:tab w:val="left" w:pos="540"/>
          <w:tab w:val="left" w:pos="720"/>
          <w:tab w:val="left" w:pos="900"/>
          <w:tab w:val="clear" w:pos="967"/>
        </w:tabs>
        <w:kinsoku/>
        <w:wordWrap/>
        <w:overflowPunct/>
        <w:topLinePunct w:val="0"/>
        <w:autoSpaceDE/>
        <w:autoSpaceDN/>
        <w:bidi w:val="0"/>
        <w:adjustRightInd w:val="0"/>
        <w:snapToGrid w:val="0"/>
        <w:spacing w:line="600" w:lineRule="exact"/>
        <w:ind w:right="0" w:rightChars="0" w:hanging="60"/>
        <w:jc w:val="both"/>
        <w:textAlignment w:val="auto"/>
        <w:outlineLvl w:val="9"/>
        <w:rPr>
          <w:rFonts w:hint="eastAsia" w:ascii="仿宋_GB2312" w:hAnsi="宋体" w:eastAsia="仿宋_GB2312"/>
          <w:b/>
          <w:sz w:val="28"/>
          <w:szCs w:val="28"/>
        </w:rPr>
      </w:pPr>
      <w:r>
        <w:rPr>
          <w:rFonts w:hint="eastAsia" w:ascii="仿宋_GB2312" w:hAnsi="宋体" w:eastAsia="仿宋_GB2312"/>
          <w:b/>
          <w:sz w:val="28"/>
          <w:szCs w:val="28"/>
        </w:rPr>
        <w:t>入库比选及评审</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adjustRightInd w:val="0"/>
        <w:snapToGrid w:val="0"/>
        <w:spacing w:line="600" w:lineRule="exact"/>
        <w:ind w:left="0" w:right="0" w:rightChars="0" w:firstLine="54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入库比选的时间和地点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cs="Times New Roman"/>
          <w:b/>
          <w:bCs/>
          <w:color w:val="FF0000"/>
          <w:sz w:val="28"/>
          <w:szCs w:val="28"/>
          <w:highlight w:val="none"/>
          <w:lang w:eastAsia="zh-CN"/>
        </w:rPr>
      </w:pPr>
      <w:r>
        <w:rPr>
          <w:rFonts w:hint="eastAsia" w:ascii="仿宋_GB2312" w:hAnsi="宋体" w:eastAsia="仿宋_GB2312"/>
          <w:sz w:val="28"/>
          <w:szCs w:val="28"/>
          <w:highlight w:val="none"/>
          <w:lang w:eastAsia="zh-CN"/>
        </w:rPr>
        <w:t>比选时间：</w:t>
      </w:r>
      <w:r>
        <w:rPr>
          <w:rFonts w:hint="eastAsia" w:ascii="仿宋_GB2312" w:hAnsi="宋体" w:eastAsia="仿宋_GB2312"/>
          <w:b/>
          <w:bCs/>
          <w:color w:val="FF0000"/>
          <w:sz w:val="28"/>
          <w:szCs w:val="28"/>
          <w:highlight w:val="none"/>
        </w:rPr>
        <w:t>2</w:t>
      </w:r>
      <w:r>
        <w:rPr>
          <w:rFonts w:hint="eastAsia" w:ascii="仿宋_GB2312" w:hAnsi="宋体" w:eastAsia="仿宋_GB2312" w:cs="Times New Roman"/>
          <w:b/>
          <w:bCs/>
          <w:color w:val="FF0000"/>
          <w:sz w:val="28"/>
          <w:szCs w:val="28"/>
          <w:highlight w:val="none"/>
          <w:lang w:eastAsia="zh-CN"/>
        </w:rPr>
        <w:t>02</w:t>
      </w:r>
      <w:r>
        <w:rPr>
          <w:rFonts w:hint="eastAsia" w:ascii="仿宋_GB2312" w:hAnsi="宋体" w:eastAsia="仿宋_GB2312" w:cs="Times New Roman"/>
          <w:b/>
          <w:bCs/>
          <w:color w:val="FF0000"/>
          <w:sz w:val="28"/>
          <w:szCs w:val="28"/>
          <w:highlight w:val="none"/>
          <w:lang w:val="en-US" w:eastAsia="zh-CN"/>
        </w:rPr>
        <w:t>3</w:t>
      </w:r>
      <w:r>
        <w:rPr>
          <w:rFonts w:hint="eastAsia" w:ascii="仿宋_GB2312" w:hAnsi="宋体" w:eastAsia="仿宋_GB2312" w:cs="Times New Roman"/>
          <w:b/>
          <w:bCs/>
          <w:color w:val="FF0000"/>
          <w:sz w:val="28"/>
          <w:szCs w:val="28"/>
          <w:highlight w:val="none"/>
          <w:lang w:eastAsia="zh-CN"/>
        </w:rPr>
        <w:t>年</w:t>
      </w:r>
      <w:r>
        <w:rPr>
          <w:rFonts w:hint="eastAsia" w:ascii="仿宋_GB2312" w:hAnsi="宋体" w:eastAsia="仿宋_GB2312" w:cs="Times New Roman"/>
          <w:b/>
          <w:bCs/>
          <w:color w:val="FF0000"/>
          <w:sz w:val="28"/>
          <w:szCs w:val="28"/>
          <w:highlight w:val="none"/>
          <w:lang w:val="en-US" w:eastAsia="zh-CN"/>
        </w:rPr>
        <w:t>3</w:t>
      </w:r>
      <w:r>
        <w:rPr>
          <w:rFonts w:hint="eastAsia" w:ascii="仿宋_GB2312" w:hAnsi="宋体" w:eastAsia="仿宋_GB2312" w:cs="Times New Roman"/>
          <w:b/>
          <w:bCs/>
          <w:color w:val="FF0000"/>
          <w:sz w:val="28"/>
          <w:szCs w:val="28"/>
          <w:highlight w:val="none"/>
          <w:lang w:eastAsia="zh-CN"/>
        </w:rPr>
        <w:t>月</w:t>
      </w:r>
      <w:r>
        <w:rPr>
          <w:rFonts w:hint="eastAsia" w:ascii="仿宋_GB2312" w:hAnsi="宋体" w:eastAsia="仿宋_GB2312" w:cs="Times New Roman"/>
          <w:b/>
          <w:bCs/>
          <w:color w:val="FF0000"/>
          <w:sz w:val="28"/>
          <w:szCs w:val="28"/>
          <w:highlight w:val="none"/>
          <w:lang w:val="en-US" w:eastAsia="zh-CN"/>
        </w:rPr>
        <w:t>28</w:t>
      </w:r>
      <w:r>
        <w:rPr>
          <w:rFonts w:hint="eastAsia" w:ascii="仿宋_GB2312" w:hAnsi="宋体" w:eastAsia="仿宋_GB2312" w:cs="Times New Roman"/>
          <w:b/>
          <w:bCs/>
          <w:color w:val="FF0000"/>
          <w:sz w:val="28"/>
          <w:szCs w:val="28"/>
          <w:highlight w:val="none"/>
          <w:lang w:eastAsia="zh-CN"/>
        </w:rPr>
        <w:t>日</w:t>
      </w:r>
      <w:r>
        <w:rPr>
          <w:rFonts w:hint="eastAsia" w:ascii="仿宋_GB2312" w:hAnsi="宋体" w:eastAsia="仿宋_GB2312" w:cs="Times New Roman"/>
          <w:b/>
          <w:bCs/>
          <w:color w:val="FF0000"/>
          <w:sz w:val="28"/>
          <w:szCs w:val="28"/>
          <w:highlight w:val="none"/>
          <w:lang w:val="en-US" w:eastAsia="zh-CN"/>
        </w:rPr>
        <w:t xml:space="preserve"> 13：30 </w:t>
      </w:r>
      <w:bookmarkStart w:id="18" w:name="_GoBack"/>
      <w:bookmarkEnd w:id="18"/>
      <w:r>
        <w:rPr>
          <w:rFonts w:hint="eastAsia" w:ascii="仿宋_GB2312" w:hAnsi="宋体" w:eastAsia="仿宋_GB2312" w:cs="Times New Roman"/>
          <w:b/>
          <w:bCs/>
          <w:color w:val="FF0000"/>
          <w:sz w:val="28"/>
          <w:szCs w:val="28"/>
          <w:highlight w:val="none"/>
          <w:lang w:eastAsia="zh-CN"/>
        </w:rPr>
        <w:t>（北京时间）。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Style w:val="13"/>
          <w:rFonts w:hint="eastAsia" w:ascii="方正仿宋_GBK" w:hAnsi="宋体" w:eastAsia="方正仿宋_GBK" w:cs="Times New Roman"/>
          <w:sz w:val="28"/>
          <w:szCs w:val="28"/>
          <w:lang w:val="en-US" w:eastAsia="zh-CN"/>
        </w:rPr>
      </w:pPr>
      <w:r>
        <w:rPr>
          <w:rFonts w:hint="eastAsia" w:ascii="仿宋_GB2312" w:hAnsi="宋体" w:eastAsia="仿宋_GB2312" w:cs="Times New Roman"/>
          <w:sz w:val="28"/>
          <w:szCs w:val="28"/>
          <w:highlight w:val="none"/>
          <w:lang w:eastAsia="zh-CN"/>
        </w:rPr>
        <w:t>比选地点：</w:t>
      </w:r>
      <w:r>
        <w:rPr>
          <w:rFonts w:hint="eastAsia" w:ascii="方正仿宋_GBK" w:hAnsi="宋体" w:eastAsia="方正仿宋_GBK" w:cs="Times New Roman"/>
          <w:sz w:val="28"/>
          <w:szCs w:val="28"/>
          <w:lang w:val="en-US" w:eastAsia="zh-CN"/>
        </w:rPr>
        <w:fldChar w:fldCharType="begin"/>
      </w:r>
      <w:r>
        <w:rPr>
          <w:rFonts w:hint="eastAsia" w:ascii="方正仿宋_GBK" w:hAnsi="宋体" w:eastAsia="方正仿宋_GBK" w:cs="Times New Roman"/>
          <w:sz w:val="28"/>
          <w:szCs w:val="28"/>
          <w:lang w:val="en-US" w:eastAsia="zh-CN"/>
        </w:rPr>
        <w:instrText xml:space="preserve"> HYPERLINK "mailto:西安市唐延路25号银河新坐标大厦重庆银行3楼会议室。延安地区供应商请在开标前下载腾讯会议APP，以视频会议形式参加比选，供应商在评审委员会规定的时间内将最终承诺（PDF版或图片，法定代表人或授权代理人签字）（如果有）及最终报价（PDF版或图片，法定代表人或授权代理人签字）以邮件的形式发送至410788428@qq.com邮箱" </w:instrText>
      </w:r>
      <w:r>
        <w:rPr>
          <w:rFonts w:hint="eastAsia" w:ascii="方正仿宋_GBK" w:hAnsi="宋体" w:eastAsia="方正仿宋_GBK" w:cs="Times New Roman"/>
          <w:sz w:val="28"/>
          <w:szCs w:val="28"/>
          <w:lang w:val="en-US" w:eastAsia="zh-CN"/>
        </w:rPr>
        <w:fldChar w:fldCharType="separate"/>
      </w:r>
      <w:r>
        <w:rPr>
          <w:rStyle w:val="13"/>
          <w:rFonts w:hint="eastAsia" w:ascii="方正仿宋_GBK" w:hAnsi="宋体" w:eastAsia="方正仿宋_GBK" w:cs="Times New Roman"/>
          <w:sz w:val="28"/>
          <w:szCs w:val="28"/>
          <w:lang w:val="en-US" w:eastAsia="zh-CN"/>
        </w:rPr>
        <w:t>西安市唐延路25号银河新坐标大厦重庆银行3楼会议室。</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lang w:val="en-US" w:eastAsia="zh-CN"/>
        </w:rPr>
      </w:pPr>
      <w:r>
        <w:rPr>
          <w:rStyle w:val="13"/>
          <w:rFonts w:hint="eastAsia" w:ascii="方正仿宋_GBK" w:hAnsi="宋体" w:eastAsia="方正仿宋_GBK" w:cs="Times New Roman"/>
          <w:sz w:val="28"/>
          <w:szCs w:val="28"/>
          <w:lang w:val="en-US" w:eastAsia="zh-CN"/>
        </w:rPr>
        <w:t>延安地区供应商请在开标前下载腾讯会议APP，以视频会议形式参加比选，供应商在评审委员会规定的时间内将最终承诺（PDF版或图片，法定代表人或授权代理人签字）（如果有）及最终报价（PDF版或图片，法定代表人或授权代理人签字）以邮件的形式发送至410788428@qq.com邮箱</w:t>
      </w:r>
      <w:r>
        <w:rPr>
          <w:rFonts w:hint="eastAsia" w:ascii="方正仿宋_GBK" w:hAnsi="宋体" w:eastAsia="方正仿宋_GBK" w:cs="Times New Roman"/>
          <w:sz w:val="28"/>
          <w:szCs w:val="28"/>
          <w:lang w:val="en-US" w:eastAsia="zh-CN"/>
        </w:rPr>
        <w:fldChar w:fldCharType="end"/>
      </w:r>
      <w:r>
        <w:rPr>
          <w:rFonts w:hint="eastAsia" w:ascii="方正仿宋_GBK" w:hAnsi="宋体" w:eastAsia="方正仿宋_GBK" w:cs="Times New Roman"/>
          <w:sz w:val="28"/>
          <w:szCs w:val="28"/>
          <w:lang w:val="en-US" w:eastAsia="zh-CN"/>
        </w:rPr>
        <w:t>，原件在2个工作日内以邮寄至西安市唐延路25号银河新坐标大厦A座18层重庆银行西安分行采购办。收件人：张老师，联系电话18392396988。</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adjustRightInd w:val="0"/>
        <w:snapToGrid w:val="0"/>
        <w:spacing w:line="600" w:lineRule="exact"/>
        <w:ind w:left="0" w:right="0" w:rightChars="0" w:firstLine="54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评审小组的组成</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评审</w:t>
      </w:r>
      <w:r>
        <w:rPr>
          <w:rFonts w:hint="eastAsia" w:ascii="仿宋_GB2312" w:hAnsi="宋体" w:eastAsia="仿宋_GB2312"/>
          <w:sz w:val="28"/>
          <w:szCs w:val="28"/>
        </w:rPr>
        <w:t>小组由采购人代表和评审人员共5人及以上单数组成。</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竞选</w:t>
      </w:r>
      <w:r>
        <w:rPr>
          <w:rFonts w:hint="eastAsia" w:ascii="仿宋_GB2312" w:hAnsi="宋体" w:eastAsia="仿宋_GB2312"/>
          <w:sz w:val="28"/>
          <w:szCs w:val="28"/>
        </w:rPr>
        <w:t>人须由其有效代理人</w:t>
      </w:r>
      <w:r>
        <w:rPr>
          <w:rFonts w:hint="eastAsia" w:ascii="仿宋_GB2312" w:hAnsi="宋体" w:eastAsia="仿宋_GB2312"/>
          <w:b/>
          <w:bCs/>
          <w:color w:val="FF0000"/>
          <w:sz w:val="28"/>
          <w:szCs w:val="28"/>
          <w:lang w:eastAsia="zh-CN"/>
        </w:rPr>
        <w:t>携带身份证原件</w:t>
      </w:r>
      <w:r>
        <w:rPr>
          <w:rFonts w:hint="eastAsia" w:ascii="仿宋_GB2312" w:hAnsi="宋体" w:eastAsia="仿宋_GB2312"/>
          <w:sz w:val="28"/>
          <w:szCs w:val="28"/>
        </w:rPr>
        <w:t>参加比选，随时对评审小组的询问予以解答。</w:t>
      </w:r>
    </w:p>
    <w:p>
      <w:pPr>
        <w:keepNext w:val="0"/>
        <w:keepLines w:val="0"/>
        <w:pageBreakBefore w:val="0"/>
        <w:widowControl w:val="0"/>
        <w:numPr>
          <w:ilvl w:val="3"/>
          <w:numId w:val="1"/>
        </w:numPr>
        <w:tabs>
          <w:tab w:val="left" w:pos="540"/>
          <w:tab w:val="left" w:pos="720"/>
          <w:tab w:val="left" w:pos="1080"/>
          <w:tab w:val="clear" w:pos="2550"/>
        </w:tabs>
        <w:kinsoku/>
        <w:wordWrap/>
        <w:overflowPunct/>
        <w:topLinePunct w:val="0"/>
        <w:autoSpaceDE/>
        <w:autoSpaceDN/>
        <w:bidi w:val="0"/>
        <w:adjustRightInd w:val="0"/>
        <w:snapToGrid w:val="0"/>
        <w:spacing w:line="600" w:lineRule="exact"/>
        <w:ind w:left="0" w:right="0" w:rightChars="0" w:firstLine="54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比选程序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（1）初步评审</w:t>
      </w:r>
    </w:p>
    <w:p>
      <w:pPr>
        <w:keepNext w:val="0"/>
        <w:keepLines w:val="0"/>
        <w:pageBreakBefore w:val="0"/>
        <w:widowControl w:val="0"/>
        <w:tabs>
          <w:tab w:val="left" w:pos="0"/>
          <w:tab w:val="left" w:pos="540"/>
          <w:tab w:val="left" w:pos="1260"/>
        </w:tabs>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评审小组根据收集的入库竞选材料</w:t>
      </w:r>
      <w:r>
        <w:rPr>
          <w:rFonts w:hint="eastAsia" w:ascii="仿宋_GB2312" w:hAnsi="宋体" w:eastAsia="仿宋_GB2312"/>
          <w:sz w:val="28"/>
          <w:szCs w:val="28"/>
          <w:lang w:eastAsia="zh-CN"/>
        </w:rPr>
        <w:t>，</w:t>
      </w:r>
      <w:r>
        <w:rPr>
          <w:rFonts w:hint="eastAsia" w:ascii="仿宋_GB2312" w:hAnsi="宋体" w:eastAsia="仿宋_GB2312"/>
          <w:sz w:val="28"/>
          <w:szCs w:val="28"/>
        </w:rPr>
        <w:t>核验供应商的基本资格条件（按比选须知第五条入库供应商的资格）；</w:t>
      </w:r>
    </w:p>
    <w:p>
      <w:pPr>
        <w:keepNext w:val="0"/>
        <w:keepLines w:val="0"/>
        <w:pageBreakBefore w:val="0"/>
        <w:widowControl w:val="0"/>
        <w:tabs>
          <w:tab w:val="left" w:pos="0"/>
          <w:tab w:val="left" w:pos="540"/>
        </w:tabs>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（2）推荐入库供应商</w:t>
      </w:r>
    </w:p>
    <w:p>
      <w:pPr>
        <w:keepNext w:val="0"/>
        <w:keepLines w:val="0"/>
        <w:pageBreakBefore w:val="0"/>
        <w:widowControl w:val="0"/>
        <w:tabs>
          <w:tab w:val="left" w:pos="0"/>
          <w:tab w:val="left" w:pos="540"/>
        </w:tabs>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cs="仿宋_GB2312"/>
          <w:b/>
          <w:sz w:val="30"/>
          <w:szCs w:val="30"/>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若初步评审合格的供应商数量小于10家（不含），本项目中止并重新征集；若初步评审合格的供应商为10家以上(含)，则全部入库。</w:t>
      </w:r>
    </w:p>
    <w:p>
      <w:pPr>
        <w:tabs>
          <w:tab w:val="left" w:pos="540"/>
          <w:tab w:val="left" w:pos="720"/>
        </w:tabs>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3</w:t>
      </w:r>
      <w:r>
        <w:rPr>
          <w:rFonts w:hint="eastAsia" w:ascii="仿宋_GB2312" w:hAnsi="宋体" w:eastAsia="仿宋_GB2312"/>
          <w:sz w:val="28"/>
          <w:szCs w:val="28"/>
        </w:rPr>
        <w:t>）评审过程保密</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评审小组成员不得透露与比选有关的供应商的技术资料、商务信息和其他信息。</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在比选期间，若供应商有企图影响采购人的任何活动，此将导致其比选活动即时终止，由此而引发的一切法律后果将由其自行承担。</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rPr>
      </w:pPr>
      <w:r>
        <w:rPr>
          <w:rFonts w:hint="eastAsia" w:ascii="仿宋_GB2312" w:hAnsi="宋体" w:eastAsia="仿宋_GB2312"/>
          <w:b/>
          <w:sz w:val="28"/>
          <w:szCs w:val="28"/>
        </w:rPr>
        <w:t>成交通知</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560" w:firstLineChars="200"/>
        <w:jc w:val="both"/>
        <w:textAlignment w:val="auto"/>
        <w:outlineLvl w:val="9"/>
        <w:rPr>
          <w:rFonts w:hint="eastAsia" w:ascii="仿宋_GB2312" w:hAnsi="宋体" w:eastAsia="仿宋_GB2312" w:cs="Times New Roman"/>
          <w:sz w:val="28"/>
          <w:szCs w:val="28"/>
        </w:rPr>
      </w:pPr>
      <w:r>
        <w:rPr>
          <w:rFonts w:hint="eastAsia" w:ascii="仿宋_GB2312" w:hAnsi="宋体" w:eastAsia="仿宋_GB2312" w:cs="Times New Roman"/>
          <w:sz w:val="28"/>
          <w:szCs w:val="28"/>
        </w:rPr>
        <w:t>公示结束且无异议的，经重庆银行西安分行有权审批部门确认，即为</w:t>
      </w:r>
      <w:r>
        <w:rPr>
          <w:rFonts w:hint="eastAsia" w:ascii="仿宋_GB2312" w:hAnsi="宋体" w:eastAsia="仿宋_GB2312" w:cs="Times New Roman"/>
          <w:sz w:val="28"/>
          <w:szCs w:val="28"/>
          <w:lang w:eastAsia="zh-CN"/>
        </w:rPr>
        <w:t>入库</w:t>
      </w:r>
      <w:r>
        <w:rPr>
          <w:rFonts w:hint="eastAsia" w:ascii="仿宋_GB2312" w:hAnsi="宋体" w:eastAsia="仿宋_GB2312" w:cs="Times New Roman"/>
          <w:sz w:val="28"/>
          <w:szCs w:val="28"/>
        </w:rPr>
        <w:t>供应商</w:t>
      </w:r>
      <w:r>
        <w:rPr>
          <w:rFonts w:hint="eastAsia" w:ascii="仿宋_GB2312" w:hAnsi="宋体" w:eastAsia="仿宋_GB2312" w:cs="Times New Roman"/>
          <w:sz w:val="28"/>
          <w:szCs w:val="28"/>
          <w:lang w:eastAsia="zh-CN"/>
        </w:rPr>
        <w:t>，采购人</w:t>
      </w:r>
      <w:r>
        <w:rPr>
          <w:rFonts w:hint="eastAsia" w:ascii="仿宋_GB2312" w:hAnsi="宋体" w:eastAsia="仿宋_GB2312" w:cs="Times New Roman"/>
          <w:sz w:val="28"/>
          <w:szCs w:val="28"/>
        </w:rPr>
        <w:t>将按相关程序以书面形式发出《</w:t>
      </w:r>
      <w:r>
        <w:rPr>
          <w:rFonts w:hint="eastAsia" w:ascii="仿宋_GB2312" w:hAnsi="宋体" w:eastAsia="仿宋_GB2312" w:cs="Times New Roman"/>
          <w:sz w:val="28"/>
          <w:szCs w:val="28"/>
          <w:lang w:eastAsia="zh-CN"/>
        </w:rPr>
        <w:t>入库</w:t>
      </w:r>
      <w:r>
        <w:rPr>
          <w:rFonts w:hint="eastAsia" w:ascii="仿宋_GB2312" w:hAnsi="宋体" w:eastAsia="仿宋_GB2312" w:cs="Times New Roman"/>
          <w:sz w:val="28"/>
          <w:szCs w:val="28"/>
        </w:rPr>
        <w:t>通知书》。《</w:t>
      </w:r>
      <w:r>
        <w:rPr>
          <w:rFonts w:hint="eastAsia" w:ascii="仿宋_GB2312" w:hAnsi="宋体" w:eastAsia="仿宋_GB2312" w:cs="Times New Roman"/>
          <w:sz w:val="28"/>
          <w:szCs w:val="28"/>
          <w:lang w:eastAsia="zh-CN"/>
        </w:rPr>
        <w:t>入库</w:t>
      </w:r>
      <w:r>
        <w:rPr>
          <w:rFonts w:hint="eastAsia" w:ascii="仿宋_GB2312" w:hAnsi="宋体" w:eastAsia="仿宋_GB2312" w:cs="Times New Roman"/>
          <w:sz w:val="28"/>
          <w:szCs w:val="28"/>
        </w:rPr>
        <w:t>通知书》是签订合同的书面依据,《成交通知书》一经发出即发生法律效力，竞</w:t>
      </w:r>
      <w:r>
        <w:rPr>
          <w:rFonts w:hint="eastAsia" w:ascii="仿宋_GB2312" w:hAnsi="宋体" w:eastAsia="仿宋_GB2312" w:cs="Times New Roman"/>
          <w:sz w:val="28"/>
          <w:szCs w:val="28"/>
          <w:lang w:eastAsia="zh-CN"/>
        </w:rPr>
        <w:t>选</w:t>
      </w:r>
      <w:r>
        <w:rPr>
          <w:rFonts w:hint="eastAsia" w:ascii="仿宋_GB2312" w:hAnsi="宋体" w:eastAsia="仿宋_GB2312" w:cs="Times New Roman"/>
          <w:sz w:val="28"/>
          <w:szCs w:val="28"/>
        </w:rPr>
        <w:t>人不在规定时间与</w:t>
      </w:r>
      <w:r>
        <w:rPr>
          <w:rFonts w:hint="eastAsia" w:ascii="仿宋_GB2312" w:hAnsi="宋体" w:eastAsia="仿宋_GB2312" w:cs="Times New Roman"/>
          <w:sz w:val="28"/>
          <w:szCs w:val="28"/>
          <w:lang w:eastAsia="zh-CN"/>
        </w:rPr>
        <w:t>采购</w:t>
      </w:r>
      <w:r>
        <w:rPr>
          <w:rFonts w:hint="eastAsia" w:ascii="仿宋_GB2312" w:hAnsi="宋体" w:eastAsia="仿宋_GB2312" w:cs="Times New Roman"/>
          <w:sz w:val="28"/>
          <w:szCs w:val="28"/>
        </w:rPr>
        <w:t>人签订合同的，视为拒签合同</w:t>
      </w:r>
      <w:r>
        <w:rPr>
          <w:rFonts w:hint="eastAsia" w:ascii="仿宋_GB2312" w:hAnsi="宋体" w:eastAsia="仿宋_GB2312" w:cs="Times New Roman"/>
          <w:sz w:val="28"/>
          <w:szCs w:val="28"/>
          <w:lang w:eastAsia="zh-CN"/>
        </w:rPr>
        <w:t>。</w:t>
      </w:r>
    </w:p>
    <w:p>
      <w:pPr>
        <w:pStyle w:val="3"/>
        <w:adjustRightInd w:val="0"/>
        <w:snapToGrid w:val="0"/>
        <w:spacing w:line="500" w:lineRule="exact"/>
        <w:jc w:val="both"/>
        <w:rPr>
          <w:rFonts w:hint="eastAsia"/>
          <w:sz w:val="36"/>
          <w:szCs w:val="36"/>
        </w:rPr>
      </w:pPr>
      <w:bookmarkStart w:id="3" w:name="_Toc55374220"/>
      <w:bookmarkStart w:id="4" w:name="_Toc49327254"/>
      <w:r>
        <w:rPr>
          <w:rFonts w:hint="eastAsia"/>
          <w:sz w:val="36"/>
          <w:szCs w:val="36"/>
          <w:lang w:val="en-US" w:eastAsia="zh-CN"/>
        </w:rPr>
        <w:t xml:space="preserve">               </w:t>
      </w:r>
      <w:r>
        <w:rPr>
          <w:rFonts w:hint="eastAsia"/>
          <w:sz w:val="36"/>
          <w:szCs w:val="36"/>
        </w:rPr>
        <w:t>第二部分</w:t>
      </w:r>
      <w:r>
        <w:rPr>
          <w:sz w:val="36"/>
          <w:szCs w:val="36"/>
        </w:rPr>
        <w:t>  </w:t>
      </w:r>
      <w:r>
        <w:rPr>
          <w:rFonts w:hint="eastAsia"/>
          <w:sz w:val="36"/>
          <w:szCs w:val="36"/>
        </w:rPr>
        <w:t>合作意向书条款</w:t>
      </w:r>
      <w:bookmarkEnd w:id="3"/>
      <w:bookmarkEnd w:id="4"/>
    </w:p>
    <w:p>
      <w:pPr>
        <w:adjustRightInd w:val="0"/>
        <w:snapToGrid w:val="0"/>
        <w:spacing w:line="600" w:lineRule="exact"/>
        <w:ind w:firstLine="560" w:firstLineChars="200"/>
        <w:rPr>
          <w:rFonts w:hint="eastAsia" w:ascii="方正小标宋_GBK" w:hAnsi="宋体" w:eastAsia="方正小标宋_GBK"/>
          <w:sz w:val="28"/>
          <w:szCs w:val="28"/>
        </w:rPr>
      </w:pPr>
      <w:r>
        <w:rPr>
          <w:rFonts w:hint="eastAsia" w:ascii="方正小标宋_GBK" w:hAnsi="宋体" w:eastAsia="方正小标宋_GBK"/>
          <w:sz w:val="28"/>
          <w:szCs w:val="28"/>
        </w:rPr>
        <w:t>以下条款内容如与比选文件其他内容要求不一致的，以比选文件其他内容要求为准。</w:t>
      </w:r>
    </w:p>
    <w:p>
      <w:pPr>
        <w:pStyle w:val="2"/>
        <w:rPr>
          <w:rFonts w:hint="eastAsia" w:ascii="方正小标宋_GBK" w:hAnsi="宋体" w:eastAsia="方正小标宋_GBK"/>
          <w:sz w:val="28"/>
          <w:szCs w:val="28"/>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甲方：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法定代表人：</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通讯地址：</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乙方：</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法定代表人或负责人：</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通讯地址:</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鉴于：</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1.甲方是依法成立并有效存续的房地产咨询服务公司，在本地区有标准化的办公场所及一体化的办公设备，拥有为客户提供专业的房产交易咨询和代理服务，以及房地产信息咨询服务的能力。</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2.乙方是依法成立并有效存续的商业银行，为客户提供贷款服务。</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为业务发展需要，双方本着合作共赢、资源共享的原则，甲乙双方经协商一致，就合作开展相关房地产信息咨询业务达成如下协议（下称“本协议”）。</w:t>
      </w:r>
    </w:p>
    <w:p>
      <w:pPr>
        <w:pStyle w:val="4"/>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第一条  合作内容</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1.在本协议有效期内，甲方为乙方提供客户推介、市场信息、政策咨询等服务。</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2.基于甲方的专业性，甲方向乙方定期提供房产市场变化信息，动态，以便乙方根据市场变化，及时调整业务政策。</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3.甲方在按揭业务上承担客户推荐、贷款资料收集等相关工作；甲方推荐客户时对客户的资质及房屋的风险进行把控，把好风险防控的第一道关。</w:t>
      </w:r>
    </w:p>
    <w:p>
      <w:pPr>
        <w:pStyle w:val="4"/>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第二条  双方权利义务</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1.为了便于乙方开展业务，甲方应及时准确地向乙方提供咨询服务，甲方向乙方提供的办公场所应符合双方的约定，并能满足乙方员工的基本办公需求。</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2.同等条件下，甲方优先向交易客户介绍乙方二手住房贷款业务。同时基于双方合作共赢的基础上，甲方应更多的向乙方推荐符合乙方业务发展需要的二手住房贷款业务，推动双方业务合作的快速深入。</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lang w:eastAsia="zh-CN"/>
        </w:rPr>
        <w:t>3.乙方是经过购房客户自主选择的商业银行，甲、乙双方业务活动相互独立。乙方的业务活动与甲方无关，甲方的业务活动与乙方无关。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4.基于甲方的专业性，甲方向乙方提供房产市场变化信息，动态，以便乙方根据市场变化，及时调整业务政策。同时督促客户并配合乙方完成二手住房按揭贷款业务后续的产权过户及房产抵押等工作。</w:t>
      </w:r>
      <w:r>
        <w:rPr>
          <w:rFonts w:hint="eastAsia" w:ascii="方正仿宋_GBK" w:hAnsi="方正仿宋_GBK" w:eastAsia="方正仿宋_GBK" w:cs="方正仿宋_GBK"/>
          <w:b w:val="0"/>
          <w:bCs/>
          <w:color w:val="000000"/>
          <w:sz w:val="32"/>
          <w:szCs w:val="32"/>
          <w:highlight w:val="none"/>
          <w:shd w:val="clear" w:color="auto" w:fill="auto"/>
        </w:rPr>
        <w:t xml:space="preserve">    </w:t>
      </w: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spacing w:line="600" w:lineRule="exact"/>
        <w:rPr>
          <w:rFonts w:hint="eastAsia"/>
        </w:rPr>
      </w:pPr>
    </w:p>
    <w:p>
      <w:pPr>
        <w:pStyle w:val="3"/>
        <w:spacing w:line="360" w:lineRule="auto"/>
        <w:jc w:val="center"/>
        <w:rPr>
          <w:rFonts w:hint="eastAsia"/>
          <w:sz w:val="36"/>
          <w:szCs w:val="36"/>
        </w:rPr>
      </w:pPr>
      <w:bookmarkStart w:id="5" w:name="_Toc20292"/>
      <w:bookmarkStart w:id="6" w:name="_Toc453097401"/>
      <w:bookmarkStart w:id="7" w:name="_Toc55374221"/>
      <w:r>
        <w:rPr>
          <w:rFonts w:hint="eastAsia"/>
          <w:sz w:val="36"/>
          <w:szCs w:val="36"/>
        </w:rPr>
        <w:t>第三部分</w:t>
      </w:r>
      <w:r>
        <w:rPr>
          <w:sz w:val="36"/>
          <w:szCs w:val="36"/>
        </w:rPr>
        <w:t>  </w:t>
      </w:r>
      <w:bookmarkEnd w:id="5"/>
      <w:bookmarkEnd w:id="6"/>
      <w:bookmarkStart w:id="8" w:name="_Toc22303"/>
      <w:bookmarkStart w:id="9" w:name="_Toc453097403"/>
      <w:r>
        <w:rPr>
          <w:rFonts w:hint="eastAsia"/>
          <w:sz w:val="36"/>
          <w:szCs w:val="36"/>
        </w:rPr>
        <w:t>入库</w:t>
      </w:r>
      <w:r>
        <w:rPr>
          <w:rFonts w:hint="eastAsia"/>
          <w:sz w:val="36"/>
          <w:szCs w:val="36"/>
          <w:lang w:eastAsia="zh-CN"/>
        </w:rPr>
        <w:t>竞选文件</w:t>
      </w:r>
      <w:r>
        <w:rPr>
          <w:rFonts w:hint="eastAsia"/>
          <w:sz w:val="36"/>
          <w:szCs w:val="36"/>
        </w:rPr>
        <w:t>格式</w:t>
      </w:r>
      <w:bookmarkEnd w:id="7"/>
      <w:bookmarkEnd w:id="8"/>
      <w:bookmarkEnd w:id="9"/>
    </w:p>
    <w:p>
      <w:pPr>
        <w:ind w:firstLine="560" w:firstLineChars="200"/>
        <w:jc w:val="left"/>
        <w:rPr>
          <w:rFonts w:hint="eastAsia" w:ascii="方正小标宋_GBK" w:eastAsia="方正小标宋_GBK"/>
        </w:rPr>
      </w:pPr>
      <w:r>
        <w:rPr>
          <w:rFonts w:hint="eastAsia" w:ascii="方正小标宋_GBK" w:hAnsi="宋体" w:eastAsia="方正小标宋_GBK"/>
          <w:sz w:val="28"/>
          <w:szCs w:val="28"/>
        </w:rPr>
        <w:t>各申请人应按照本部分规定的格式及顺序组织编写和装订。</w:t>
      </w:r>
    </w:p>
    <w:p>
      <w:pPr>
        <w:pStyle w:val="2"/>
        <w:numPr>
          <w:ilvl w:val="1"/>
          <w:numId w:val="3"/>
        </w:numPr>
        <w:spacing w:before="240" w:beforeLines="100"/>
        <w:rPr>
          <w:rFonts w:hint="eastAsia"/>
          <w:sz w:val="28"/>
        </w:rPr>
      </w:pPr>
      <w:bookmarkStart w:id="10" w:name="_Toc306798308"/>
      <w:bookmarkStart w:id="11" w:name="_Toc306798307"/>
      <w:r>
        <w:rPr>
          <w:rFonts w:hint="eastAsia"/>
          <w:sz w:val="28"/>
        </w:rPr>
        <w:t>申请函格式</w:t>
      </w:r>
      <w:bookmarkEnd w:id="10"/>
    </w:p>
    <w:p>
      <w:pPr>
        <w:spacing w:line="500" w:lineRule="exact"/>
        <w:ind w:firstLine="643" w:firstLineChars="200"/>
        <w:jc w:val="center"/>
        <w:rPr>
          <w:rFonts w:hint="eastAsia" w:ascii="宋体" w:hAnsi="宋体"/>
          <w:b/>
          <w:sz w:val="32"/>
          <w:szCs w:val="32"/>
        </w:rPr>
      </w:pPr>
      <w:r>
        <w:rPr>
          <w:rFonts w:hint="eastAsia" w:ascii="宋体" w:hAnsi="宋体"/>
          <w:b/>
          <w:sz w:val="32"/>
          <w:szCs w:val="32"/>
        </w:rPr>
        <w:t>申  请  函</w:t>
      </w:r>
    </w:p>
    <w:p>
      <w:pPr>
        <w:spacing w:line="500" w:lineRule="exact"/>
        <w:ind w:firstLine="3244" w:firstLineChars="1545"/>
        <w:rPr>
          <w:rFonts w:hint="eastAsia" w:ascii="宋体" w:hAnsi="宋体"/>
          <w:szCs w:val="21"/>
        </w:rPr>
      </w:pPr>
    </w:p>
    <w:p>
      <w:pPr>
        <w:tabs>
          <w:tab w:val="left" w:pos="6300"/>
        </w:tabs>
        <w:spacing w:line="500" w:lineRule="exact"/>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重庆银行股份有限公司</w:t>
      </w:r>
      <w:r>
        <w:rPr>
          <w:rFonts w:hint="eastAsia" w:ascii="仿宋" w:hAnsi="仿宋" w:eastAsia="仿宋"/>
          <w:sz w:val="24"/>
          <w:u w:val="single"/>
          <w:lang w:eastAsia="zh-CN"/>
        </w:rPr>
        <w:t>西安分行</w:t>
      </w:r>
      <w:r>
        <w:rPr>
          <w:rFonts w:hint="eastAsia" w:ascii="仿宋" w:hAnsi="仿宋" w:eastAsia="仿宋"/>
          <w:sz w:val="24"/>
        </w:rPr>
        <w:t>：</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根据贵行</w:t>
      </w:r>
      <w:r>
        <w:rPr>
          <w:rFonts w:hint="eastAsia" w:ascii="仿宋" w:hAnsi="仿宋" w:eastAsia="仿宋"/>
          <w:sz w:val="24"/>
          <w:u w:val="single"/>
          <w:lang w:eastAsia="zh-CN"/>
        </w:rPr>
        <w:t>重庆银行西安分行建立二手房合作机构备选库项目</w:t>
      </w:r>
      <w:r>
        <w:rPr>
          <w:rFonts w:hint="eastAsia" w:ascii="仿宋" w:hAnsi="仿宋" w:eastAsia="仿宋"/>
          <w:sz w:val="24"/>
        </w:rPr>
        <w:t>的</w:t>
      </w:r>
      <w:r>
        <w:rPr>
          <w:rFonts w:hint="eastAsia" w:ascii="仿宋" w:hAnsi="仿宋" w:eastAsia="仿宋"/>
          <w:sz w:val="24"/>
          <w:lang w:eastAsia="zh-CN"/>
        </w:rPr>
        <w:t>公开征集</w:t>
      </w:r>
      <w:r>
        <w:rPr>
          <w:rFonts w:hint="eastAsia" w:ascii="仿宋" w:hAnsi="仿宋" w:eastAsia="仿宋"/>
          <w:sz w:val="24"/>
        </w:rPr>
        <w:t>文件，我公司正式授权下述签字人</w:t>
      </w:r>
      <w:r>
        <w:rPr>
          <w:rFonts w:hint="eastAsia" w:ascii="仿宋" w:hAnsi="仿宋" w:eastAsia="仿宋"/>
          <w:sz w:val="24"/>
          <w:u w:val="single"/>
        </w:rPr>
        <w:t xml:space="preserve">          </w:t>
      </w:r>
      <w:r>
        <w:rPr>
          <w:rFonts w:hint="eastAsia" w:ascii="仿宋" w:hAnsi="仿宋" w:eastAsia="仿宋"/>
          <w:sz w:val="24"/>
        </w:rPr>
        <w:t>(姓名和职务)代表我方</w:t>
      </w:r>
      <w:r>
        <w:rPr>
          <w:rFonts w:hint="eastAsia" w:ascii="仿宋" w:hAnsi="仿宋" w:eastAsia="仿宋"/>
          <w:sz w:val="24"/>
          <w:u w:val="single"/>
        </w:rPr>
        <w:t xml:space="preserve">                              </w:t>
      </w:r>
      <w:r>
        <w:rPr>
          <w:rFonts w:hint="eastAsia" w:ascii="仿宋" w:hAnsi="仿宋" w:eastAsia="仿宋"/>
          <w:sz w:val="24"/>
        </w:rPr>
        <w:t>（申请人名称），提交下述文件正本壹份，副本</w:t>
      </w:r>
      <w:r>
        <w:rPr>
          <w:rFonts w:hint="eastAsia" w:ascii="仿宋" w:hAnsi="仿宋" w:eastAsia="仿宋"/>
          <w:sz w:val="24"/>
          <w:lang w:eastAsia="zh-CN"/>
        </w:rPr>
        <w:t>壹</w:t>
      </w:r>
      <w:r>
        <w:rPr>
          <w:rFonts w:hint="eastAsia" w:ascii="仿宋" w:hAnsi="仿宋" w:eastAsia="仿宋"/>
          <w:sz w:val="24"/>
        </w:rPr>
        <w:t>份。</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据此函，签字人兹宣布同意如下：</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一、</w:t>
      </w:r>
      <w:r>
        <w:rPr>
          <w:rFonts w:ascii="仿宋" w:hAnsi="仿宋" w:eastAsia="仿宋"/>
          <w:sz w:val="24"/>
        </w:rPr>
        <w:t>我方</w:t>
      </w:r>
      <w:r>
        <w:rPr>
          <w:rFonts w:hint="eastAsia" w:ascii="仿宋" w:hAnsi="仿宋" w:eastAsia="仿宋"/>
          <w:sz w:val="24"/>
        </w:rPr>
        <w:t>完全理解并接受该项目</w:t>
      </w:r>
      <w:r>
        <w:rPr>
          <w:rFonts w:hint="eastAsia" w:ascii="仿宋" w:hAnsi="仿宋" w:eastAsia="仿宋"/>
          <w:sz w:val="24"/>
          <w:lang w:eastAsia="zh-CN"/>
        </w:rPr>
        <w:t>公开征集</w:t>
      </w:r>
      <w:r>
        <w:rPr>
          <w:rFonts w:hint="eastAsia" w:ascii="仿宋" w:hAnsi="仿宋" w:eastAsia="仿宋"/>
          <w:sz w:val="24"/>
        </w:rPr>
        <w:t>文件所有要求。</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二、我方</w:t>
      </w:r>
      <w:r>
        <w:rPr>
          <w:rFonts w:ascii="仿宋" w:hAnsi="仿宋" w:eastAsia="仿宋"/>
          <w:sz w:val="24"/>
        </w:rPr>
        <w:t>提交的所有</w:t>
      </w:r>
      <w:r>
        <w:rPr>
          <w:rFonts w:hint="eastAsia" w:ascii="仿宋" w:hAnsi="仿宋" w:eastAsia="仿宋"/>
          <w:sz w:val="24"/>
        </w:rPr>
        <w:t>入库</w:t>
      </w:r>
      <w:r>
        <w:rPr>
          <w:rFonts w:hint="eastAsia" w:ascii="仿宋" w:hAnsi="仿宋" w:eastAsia="仿宋"/>
          <w:sz w:val="24"/>
          <w:lang w:eastAsia="zh-CN"/>
        </w:rPr>
        <w:t>竞选文件</w:t>
      </w:r>
      <w:r>
        <w:rPr>
          <w:rFonts w:ascii="仿宋" w:hAnsi="仿宋" w:eastAsia="仿宋"/>
          <w:sz w:val="24"/>
        </w:rPr>
        <w:t>、资料都是准确和真实的</w:t>
      </w:r>
      <w:r>
        <w:rPr>
          <w:rFonts w:hint="eastAsia" w:ascii="仿宋" w:hAnsi="仿宋" w:eastAsia="仿宋"/>
          <w:sz w:val="24"/>
        </w:rPr>
        <w:t>，如有虚假或隐瞒，我方愿意承担一切法律责任。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三、如果我方取得入库资格，我方将在收到通知后，按贵行要求的时限，与贵行签订相关合同协议。我方将履行比选入库文件中规定的各项要求以及我方入库</w:t>
      </w:r>
      <w:r>
        <w:rPr>
          <w:rFonts w:hint="eastAsia" w:ascii="仿宋" w:hAnsi="仿宋" w:eastAsia="仿宋"/>
          <w:sz w:val="24"/>
          <w:lang w:eastAsia="zh-CN"/>
        </w:rPr>
        <w:t>竞选文件</w:t>
      </w:r>
      <w:r>
        <w:rPr>
          <w:rFonts w:hint="eastAsia" w:ascii="仿宋" w:hAnsi="仿宋" w:eastAsia="仿宋"/>
          <w:sz w:val="24"/>
        </w:rPr>
        <w:t>的各项承诺，按相关法规及合同约定条款承担我方责任。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四、与本此采购有关的一切往来通讯请寄：</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地   址：</w:t>
      </w:r>
      <w:r>
        <w:rPr>
          <w:rFonts w:hint="eastAsia" w:ascii="仿宋" w:hAnsi="仿宋" w:eastAsia="仿宋"/>
          <w:sz w:val="24"/>
          <w:u w:val="single"/>
        </w:rPr>
        <w:t xml:space="preserve">                      </w:t>
      </w:r>
      <w:r>
        <w:rPr>
          <w:rFonts w:hint="eastAsia" w:ascii="仿宋" w:hAnsi="仿宋" w:eastAsia="仿宋"/>
          <w:sz w:val="24"/>
        </w:rPr>
        <w:t xml:space="preserve"> 邮   编：</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电   话：</w:t>
      </w:r>
      <w:r>
        <w:rPr>
          <w:rFonts w:hint="eastAsia" w:ascii="仿宋" w:hAnsi="仿宋" w:eastAsia="仿宋"/>
          <w:sz w:val="24"/>
          <w:u w:val="single"/>
        </w:rPr>
        <w:t xml:space="preserve">                       </w:t>
      </w:r>
      <w:r>
        <w:rPr>
          <w:rFonts w:hint="eastAsia" w:ascii="仿宋" w:hAnsi="仿宋" w:eastAsia="仿宋"/>
          <w:sz w:val="24"/>
        </w:rPr>
        <w:t>传   真：</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申请人（盖章）：</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法人</w:t>
      </w:r>
      <w:r>
        <w:rPr>
          <w:rFonts w:hint="eastAsia" w:ascii="仿宋" w:hAnsi="仿宋" w:eastAsia="仿宋"/>
          <w:sz w:val="24"/>
          <w:lang w:val="en-US" w:eastAsia="zh-CN"/>
        </w:rPr>
        <w:t>/负责人</w:t>
      </w:r>
      <w:r>
        <w:rPr>
          <w:rFonts w:hint="eastAsia" w:ascii="仿宋" w:hAnsi="仿宋" w:eastAsia="仿宋"/>
          <w:sz w:val="24"/>
        </w:rPr>
        <w:t>代表或授权代表（签字或盖章）：</w:t>
      </w:r>
      <w:r>
        <w:rPr>
          <w:rFonts w:hint="eastAsia" w:ascii="仿宋" w:hAnsi="仿宋" w:eastAsia="仿宋"/>
          <w:sz w:val="24"/>
          <w:u w:val="single"/>
        </w:rPr>
        <w:t xml:space="preserve">                 </w:t>
      </w:r>
    </w:p>
    <w:p>
      <w:pPr>
        <w:tabs>
          <w:tab w:val="left" w:pos="6300"/>
        </w:tabs>
        <w:spacing w:line="500" w:lineRule="exact"/>
        <w:ind w:firstLine="5760" w:firstLineChars="2400"/>
        <w:rPr>
          <w:rFonts w:hint="eastAsia" w:ascii="仿宋" w:hAnsi="仿宋" w:eastAsia="仿宋"/>
          <w:sz w:val="24"/>
        </w:rPr>
      </w:pPr>
    </w:p>
    <w:p>
      <w:pPr>
        <w:tabs>
          <w:tab w:val="left" w:pos="6300"/>
        </w:tabs>
        <w:spacing w:line="500" w:lineRule="exact"/>
        <w:ind w:firstLine="5880" w:firstLineChars="2450"/>
        <w:rPr>
          <w:rFonts w:ascii="宋体" w:hAnsi="宋体"/>
          <w:sz w:val="24"/>
        </w:rPr>
        <w:sectPr>
          <w:headerReference r:id="rId6" w:type="default"/>
          <w:footerReference r:id="rId7" w:type="default"/>
          <w:endnotePr>
            <w:numFmt w:val="decimal"/>
          </w:endnotePr>
          <w:pgSz w:w="11907" w:h="16840"/>
          <w:pgMar w:top="1418" w:right="1134" w:bottom="1418" w:left="1134" w:header="964" w:footer="992" w:gutter="0"/>
          <w:cols w:space="720" w:num="1"/>
          <w:docGrid w:linePitch="380" w:charSpace="-5735"/>
        </w:sectPr>
      </w:pPr>
      <w:r>
        <w:rPr>
          <w:rFonts w:hint="eastAsia" w:ascii="仿宋" w:hAnsi="仿宋" w:eastAsia="仿宋"/>
          <w:sz w:val="24"/>
        </w:rPr>
        <w:t>年     月     日</w:t>
      </w:r>
    </w:p>
    <w:p>
      <w:pPr>
        <w:rPr>
          <w:rFonts w:hint="eastAsia"/>
        </w:rPr>
      </w:pPr>
    </w:p>
    <w:p>
      <w:pPr>
        <w:pStyle w:val="2"/>
        <w:numPr>
          <w:ilvl w:val="1"/>
          <w:numId w:val="3"/>
        </w:numPr>
        <w:spacing w:before="0"/>
        <w:rPr>
          <w:rFonts w:hint="eastAsia"/>
          <w:sz w:val="28"/>
        </w:rPr>
      </w:pPr>
      <w:r>
        <w:rPr>
          <w:rFonts w:hint="eastAsia"/>
          <w:sz w:val="28"/>
        </w:rPr>
        <w:t>法人</w:t>
      </w:r>
      <w:r>
        <w:rPr>
          <w:rFonts w:hint="eastAsia"/>
          <w:sz w:val="28"/>
          <w:lang w:val="en-US" w:eastAsia="zh-CN"/>
        </w:rPr>
        <w:t>/负责人</w:t>
      </w:r>
      <w:r>
        <w:rPr>
          <w:rFonts w:hint="eastAsia"/>
          <w:sz w:val="28"/>
        </w:rPr>
        <w:t>营业执照证复印件（加盖公章）</w:t>
      </w:r>
    </w:p>
    <w:p>
      <w:pPr>
        <w:rPr>
          <w:rFonts w:hint="eastAsia"/>
          <w:sz w:val="28"/>
        </w:rPr>
      </w:pPr>
    </w:p>
    <w:p>
      <w:pPr>
        <w:rPr>
          <w:rFonts w:hint="eastAsia"/>
          <w:sz w:val="28"/>
        </w:rPr>
      </w:pPr>
    </w:p>
    <w:p>
      <w:pPr>
        <w:rPr>
          <w:rFonts w:hint="eastAsia"/>
          <w:sz w:val="28"/>
        </w:rPr>
      </w:pPr>
    </w:p>
    <w:p>
      <w:pPr>
        <w:rPr>
          <w:rFonts w:hint="eastAsia"/>
          <w:sz w:val="28"/>
        </w:rPr>
      </w:pPr>
    </w:p>
    <w:bookmarkEnd w:id="11"/>
    <w:p>
      <w:pPr>
        <w:pStyle w:val="2"/>
        <w:numPr>
          <w:ilvl w:val="1"/>
          <w:numId w:val="3"/>
        </w:numPr>
        <w:spacing w:before="0"/>
        <w:rPr>
          <w:sz w:val="28"/>
        </w:rPr>
      </w:pPr>
      <w:bookmarkStart w:id="12" w:name="_Toc306798310"/>
      <w:bookmarkStart w:id="13" w:name="_Toc161727398"/>
      <w:r>
        <w:rPr>
          <w:sz w:val="28"/>
        </w:rPr>
        <w:br w:type="page"/>
      </w:r>
      <w:r>
        <w:rPr>
          <w:sz w:val="28"/>
        </w:rPr>
        <w:t>授权委托书格式</w:t>
      </w:r>
      <w:bookmarkEnd w:id="12"/>
    </w:p>
    <w:p>
      <w:pPr>
        <w:spacing w:line="360" w:lineRule="auto"/>
        <w:jc w:val="center"/>
        <w:rPr>
          <w:rFonts w:hint="eastAsia" w:ascii="宋体"/>
          <w:b/>
          <w:bCs/>
          <w:sz w:val="32"/>
          <w:szCs w:val="32"/>
        </w:rPr>
      </w:pPr>
      <w:bookmarkStart w:id="14" w:name="_Toc5060"/>
      <w:bookmarkStart w:id="15" w:name="_Toc24297"/>
      <w:r>
        <w:rPr>
          <w:rFonts w:hint="eastAsia" w:ascii="宋体"/>
          <w:b/>
          <w:bCs/>
          <w:sz w:val="32"/>
          <w:szCs w:val="32"/>
        </w:rPr>
        <w:t>授权委托书</w:t>
      </w:r>
    </w:p>
    <w:p>
      <w:pPr>
        <w:spacing w:line="360" w:lineRule="auto"/>
        <w:ind w:firstLine="420" w:firstLineChars="200"/>
        <w:rPr>
          <w:rFonts w:hint="eastAsia" w:ascii="宋体"/>
        </w:rPr>
      </w:pPr>
    </w:p>
    <w:p>
      <w:pPr>
        <w:snapToGrid w:val="0"/>
        <w:spacing w:line="480" w:lineRule="exact"/>
        <w:rPr>
          <w:rFonts w:hint="eastAsia" w:ascii="仿宋" w:hAnsi="仿宋" w:eastAsia="仿宋"/>
          <w:szCs w:val="21"/>
        </w:rPr>
      </w:pPr>
      <w:r>
        <w:rPr>
          <w:rFonts w:hint="eastAsia" w:ascii="仿宋" w:hAnsi="仿宋" w:eastAsia="仿宋"/>
          <w:bCs/>
          <w:spacing w:val="8"/>
          <w:sz w:val="24"/>
        </w:rPr>
        <w:t>致：</w:t>
      </w:r>
      <w:r>
        <w:rPr>
          <w:rFonts w:hint="eastAsia" w:ascii="仿宋" w:hAnsi="仿宋" w:eastAsia="仿宋"/>
          <w:sz w:val="24"/>
          <w:u w:val="single"/>
        </w:rPr>
        <w:t xml:space="preserve">                     </w:t>
      </w:r>
      <w:r>
        <w:rPr>
          <w:rFonts w:hint="eastAsia" w:ascii="仿宋" w:hAnsi="仿宋" w:eastAsia="仿宋"/>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Cs w:val="21"/>
        </w:rPr>
        <w:t xml:space="preserve">   </w:t>
      </w:r>
      <w:r>
        <w:rPr>
          <w:rFonts w:hint="eastAsia" w:ascii="仿宋" w:hAnsi="仿宋" w:eastAsia="仿宋"/>
          <w:sz w:val="24"/>
          <w:szCs w:val="21"/>
        </w:rPr>
        <w:t xml:space="preserve"> 本授权书声明：注册于</w:t>
      </w:r>
      <w:r>
        <w:rPr>
          <w:rFonts w:hint="eastAsia" w:ascii="仿宋" w:hAnsi="仿宋" w:eastAsia="仿宋"/>
          <w:sz w:val="24"/>
          <w:szCs w:val="21"/>
          <w:u w:val="single"/>
        </w:rPr>
        <w:t xml:space="preserve">                                    </w:t>
      </w:r>
      <w:r>
        <w:rPr>
          <w:rFonts w:hint="eastAsia" w:ascii="仿宋" w:hAnsi="仿宋" w:eastAsia="仿宋"/>
          <w:sz w:val="24"/>
          <w:szCs w:val="21"/>
        </w:rPr>
        <w:t>（申请人住址）的</w:t>
      </w:r>
      <w:r>
        <w:rPr>
          <w:rFonts w:hint="eastAsia" w:ascii="仿宋" w:hAnsi="仿宋" w:eastAsia="仿宋"/>
          <w:sz w:val="24"/>
          <w:szCs w:val="21"/>
          <w:u w:val="single"/>
        </w:rPr>
        <w:t xml:space="preserve">                       </w:t>
      </w:r>
      <w:r>
        <w:rPr>
          <w:rFonts w:hint="eastAsia" w:ascii="仿宋" w:hAnsi="仿宋" w:eastAsia="仿宋"/>
          <w:sz w:val="24"/>
          <w:szCs w:val="21"/>
        </w:rPr>
        <w:t>（申请人名称）法定代表人</w:t>
      </w:r>
      <w:r>
        <w:rPr>
          <w:rFonts w:hint="eastAsia" w:ascii="仿宋" w:hAnsi="仿宋" w:eastAsia="仿宋"/>
          <w:sz w:val="24"/>
          <w:szCs w:val="21"/>
          <w:lang w:val="en-US" w:eastAsia="zh-CN"/>
        </w:rPr>
        <w:t>/负责人</w:t>
      </w:r>
      <w:r>
        <w:rPr>
          <w:rFonts w:hint="eastAsia" w:ascii="仿宋" w:hAnsi="仿宋" w:eastAsia="仿宋"/>
          <w:sz w:val="24"/>
          <w:szCs w:val="21"/>
          <w:u w:val="single"/>
        </w:rPr>
        <w:t xml:space="preserve">             </w:t>
      </w:r>
      <w:r>
        <w:rPr>
          <w:rFonts w:hint="eastAsia" w:ascii="仿宋" w:hAnsi="仿宋" w:eastAsia="仿宋"/>
          <w:sz w:val="24"/>
          <w:szCs w:val="21"/>
        </w:rPr>
        <w:t>（法定代表人</w:t>
      </w:r>
      <w:r>
        <w:rPr>
          <w:rFonts w:hint="eastAsia" w:ascii="仿宋" w:hAnsi="仿宋" w:eastAsia="仿宋"/>
          <w:sz w:val="24"/>
          <w:szCs w:val="21"/>
          <w:lang w:val="en-US" w:eastAsia="zh-CN"/>
        </w:rPr>
        <w:t>/负责人</w:t>
      </w:r>
      <w:r>
        <w:rPr>
          <w:rFonts w:hint="eastAsia" w:ascii="仿宋" w:hAnsi="仿宋" w:eastAsia="仿宋"/>
          <w:sz w:val="24"/>
          <w:szCs w:val="21"/>
        </w:rPr>
        <w:t>姓名）代表本单位授权</w:t>
      </w:r>
      <w:r>
        <w:rPr>
          <w:rFonts w:hint="eastAsia" w:ascii="仿宋" w:hAnsi="仿宋" w:eastAsia="仿宋"/>
          <w:sz w:val="24"/>
          <w:szCs w:val="21"/>
          <w:u w:val="single"/>
        </w:rPr>
        <w:t xml:space="preserve">                </w:t>
      </w:r>
      <w:r>
        <w:rPr>
          <w:rFonts w:hint="eastAsia" w:ascii="仿宋" w:hAnsi="仿宋" w:eastAsia="仿宋"/>
          <w:sz w:val="24"/>
          <w:szCs w:val="21"/>
        </w:rPr>
        <w:t>（申请人代表姓名、职务）为本单位的合法代理人，就贵方组织的项目名称</w:t>
      </w:r>
      <w:r>
        <w:rPr>
          <w:rFonts w:hint="eastAsia" w:ascii="仿宋" w:hAnsi="仿宋" w:eastAsia="仿宋"/>
          <w:b/>
          <w:sz w:val="24"/>
          <w:szCs w:val="21"/>
          <w:u w:val="single"/>
        </w:rPr>
        <w:t xml:space="preserve">   </w:t>
      </w:r>
      <w:r>
        <w:rPr>
          <w:rFonts w:hint="eastAsia" w:ascii="仿宋" w:hAnsi="仿宋" w:eastAsia="仿宋"/>
          <w:b w:val="0"/>
          <w:bCs/>
          <w:sz w:val="24"/>
          <w:szCs w:val="21"/>
          <w:u w:val="single"/>
          <w:lang w:eastAsia="zh-CN"/>
        </w:rPr>
        <w:t>重庆银行西安分行建立二手房合作机构备选库项目</w:t>
      </w:r>
      <w:r>
        <w:rPr>
          <w:rFonts w:hint="eastAsia" w:ascii="仿宋" w:hAnsi="仿宋" w:eastAsia="仿宋"/>
          <w:sz w:val="24"/>
          <w:szCs w:val="21"/>
        </w:rPr>
        <w:t>，进行入库申请，以本单位名义处理一切与之有关的事务。</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本授权书于</w:t>
      </w:r>
      <w:r>
        <w:rPr>
          <w:rFonts w:hint="eastAsia" w:ascii="仿宋" w:hAnsi="仿宋" w:eastAsia="仿宋"/>
          <w:sz w:val="24"/>
          <w:szCs w:val="21"/>
          <w:u w:val="single"/>
        </w:rPr>
        <w:t xml:space="preserve">      年    月    日</w:t>
      </w:r>
      <w:r>
        <w:rPr>
          <w:rFonts w:hint="eastAsia" w:ascii="仿宋" w:hAnsi="仿宋" w:eastAsia="仿宋"/>
          <w:sz w:val="24"/>
          <w:szCs w:val="21"/>
        </w:rPr>
        <w:t>签字生效，有效期为</w:t>
      </w:r>
      <w:r>
        <w:rPr>
          <w:rFonts w:hint="eastAsia" w:ascii="仿宋" w:hAnsi="仿宋" w:eastAsia="仿宋"/>
          <w:sz w:val="24"/>
          <w:szCs w:val="21"/>
          <w:u w:val="single"/>
        </w:rPr>
        <w:t>90</w:t>
      </w:r>
      <w:r>
        <w:rPr>
          <w:rFonts w:hint="eastAsia" w:ascii="仿宋" w:hAnsi="仿宋" w:eastAsia="仿宋"/>
          <w:sz w:val="24"/>
          <w:szCs w:val="21"/>
        </w:rPr>
        <w:t>天。在撤消授权的书面通知以前，本授权书一直有效。被授权人在授权书有效期内签署的所有文件不因授权的撤消而失效。代理人无转委托权。特此声明。</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申请人（盖章）：</w:t>
      </w:r>
    </w:p>
    <w:p>
      <w:pPr>
        <w:snapToGrid w:val="0"/>
        <w:spacing w:line="480" w:lineRule="exact"/>
        <w:ind w:firstLine="360" w:firstLineChars="150"/>
        <w:rPr>
          <w:rFonts w:hint="eastAsia" w:ascii="仿宋" w:hAnsi="仿宋" w:eastAsia="仿宋"/>
          <w:sz w:val="24"/>
          <w:szCs w:val="21"/>
        </w:rPr>
      </w:pPr>
      <w:r>
        <w:rPr>
          <w:rFonts w:hint="eastAsia" w:ascii="仿宋" w:hAnsi="仿宋" w:eastAsia="仿宋"/>
          <w:sz w:val="24"/>
          <w:szCs w:val="21"/>
        </w:rPr>
        <w:t>法定代表人</w:t>
      </w:r>
      <w:r>
        <w:rPr>
          <w:rFonts w:hint="eastAsia" w:ascii="仿宋" w:hAnsi="仿宋" w:eastAsia="仿宋"/>
          <w:sz w:val="24"/>
          <w:szCs w:val="21"/>
          <w:lang w:val="en-US" w:eastAsia="zh-CN"/>
        </w:rPr>
        <w:t>/负责人</w:t>
      </w:r>
      <w:r>
        <w:rPr>
          <w:rFonts w:hint="eastAsia" w:ascii="仿宋" w:hAnsi="仿宋" w:eastAsia="仿宋"/>
          <w:sz w:val="24"/>
          <w:szCs w:val="21"/>
        </w:rPr>
        <w:t>签字或盖章：              被授权人签字或盖章：</w:t>
      </w:r>
    </w:p>
    <w:p>
      <w:pPr>
        <w:tabs>
          <w:tab w:val="left" w:pos="1440"/>
        </w:tabs>
        <w:snapToGrid w:val="0"/>
        <w:spacing w:line="480" w:lineRule="exact"/>
        <w:rPr>
          <w:rFonts w:hint="eastAsia" w:ascii="仿宋" w:hAnsi="仿宋" w:eastAsia="仿宋"/>
          <w:sz w:val="24"/>
          <w:szCs w:val="21"/>
        </w:rPr>
      </w:pPr>
      <w:r>
        <w:rPr>
          <w:rFonts w:hint="eastAsia" w:ascii="仿宋" w:hAnsi="仿宋" w:eastAsia="仿宋"/>
          <w:sz w:val="24"/>
          <w:szCs w:val="21"/>
        </w:rPr>
        <w:t xml:space="preserve">      年     月     日                           年    月     日</w:t>
      </w:r>
    </w:p>
    <w:p>
      <w:pPr>
        <w:spacing w:line="440" w:lineRule="exact"/>
        <w:rPr>
          <w:rFonts w:hint="eastAsia" w:ascii="仿宋" w:hAnsi="仿宋" w:eastAsia="仿宋"/>
          <w:snapToGrid w:val="0"/>
          <w:sz w:val="24"/>
        </w:rPr>
      </w:pPr>
      <w:r>
        <w:rPr>
          <w:rFonts w:ascii="仿宋" w:hAnsi="仿宋" w:eastAsia="仿宋"/>
          <w:spacing w:val="8"/>
          <w:sz w:val="24"/>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422275</wp:posOffset>
                </wp:positionV>
                <wp:extent cx="2628265" cy="1287780"/>
                <wp:effectExtent l="4445" t="4445" r="19050" b="18415"/>
                <wp:wrapNone/>
                <wp:docPr id="1" name="矩形 1"/>
                <wp:cNvGraphicFramePr/>
                <a:graphic xmlns:a="http://schemas.openxmlformats.org/drawingml/2006/main">
                  <a:graphicData uri="http://schemas.microsoft.com/office/word/2010/wordprocessingShape">
                    <wps:wsp>
                      <wps:cNvSpPr/>
                      <wps:spPr>
                        <a:xfrm>
                          <a:off x="0" y="0"/>
                          <a:ext cx="262826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法定代表人</w:t>
                            </w:r>
                            <w:r>
                              <w:rPr>
                                <w:rFonts w:hint="eastAsia" w:ascii="仿宋" w:hAnsi="仿宋" w:eastAsia="仿宋"/>
                                <w:lang w:val="en-US" w:eastAsia="zh-CN"/>
                              </w:rPr>
                              <w:t>/负责人</w:t>
                            </w:r>
                            <w:r>
                              <w:rPr>
                                <w:rFonts w:hint="eastAsia" w:ascii="仿宋" w:hAnsi="仿宋" w:eastAsia="仿宋"/>
                              </w:rPr>
                              <w:t>双面身份证复印件</w:t>
                            </w:r>
                          </w:p>
                        </w:txbxContent>
                      </wps:txbx>
                      <wps:bodyPr upright="1"/>
                    </wps:wsp>
                  </a:graphicData>
                </a:graphic>
              </wp:anchor>
            </w:drawing>
          </mc:Choice>
          <mc:Fallback>
            <w:pict>
              <v:rect id="_x0000_s1026" o:spid="_x0000_s1026" o:spt="1" style="position:absolute;left:0pt;margin-left:-8.95pt;margin-top:33.25pt;height:101.4pt;width:206.95pt;z-index:251659264;mso-width-relative:page;mso-height-relative:page;" fillcolor="#FFFFFF" filled="t" stroked="t" coordsize="21600,21600" o:allowincell="f" o:gfxdata="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3Nv&#10;btgAAAAKAQAADwAAAAAAAAABACAAAAAiAAAAZHJzL2Rvd25yZXYueG1sUEsBAhQAFAAAAAgAh07i&#10;QPXz9ojpAQAA3AMAAA4AAAAAAAAAAQAgAAAAJwEAAGRycy9lMm9Eb2MueG1sUEsFBgAAAAAGAAYA&#10;WQEAAIIFA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法定代表人</w:t>
                      </w:r>
                      <w:r>
                        <w:rPr>
                          <w:rFonts w:hint="eastAsia" w:ascii="仿宋" w:hAnsi="仿宋" w:eastAsia="仿宋"/>
                          <w:lang w:val="en-US" w:eastAsia="zh-CN"/>
                        </w:rPr>
                        <w:t>/负责人</w:t>
                      </w:r>
                      <w:r>
                        <w:rPr>
                          <w:rFonts w:hint="eastAsia" w:ascii="仿宋" w:hAnsi="仿宋" w:eastAsia="仿宋"/>
                        </w:rPr>
                        <w:t>双面身份证复印件</w:t>
                      </w:r>
                    </w:p>
                  </w:txbxContent>
                </v:textbox>
              </v:rect>
            </w:pict>
          </mc:Fallback>
        </mc:AlternateContent>
      </w:r>
    </w:p>
    <w:p>
      <w:pPr>
        <w:spacing w:line="440" w:lineRule="exact"/>
        <w:rPr>
          <w:rFonts w:hint="eastAsia" w:ascii="仿宋" w:hAnsi="仿宋" w:eastAsia="仿宋"/>
          <w:spacing w:val="8"/>
          <w:sz w:val="24"/>
        </w:rPr>
      </w:pPr>
      <w:r>
        <w:rPr>
          <w:rFonts w:ascii="仿宋" w:hAnsi="仿宋" w:eastAsia="仿宋"/>
          <w:spacing w:val="8"/>
          <w:sz w:val="24"/>
        </w:rPr>
        <mc:AlternateContent>
          <mc:Choice Requires="wps">
            <w:drawing>
              <wp:anchor distT="0" distB="0" distL="114300" distR="114300" simplePos="0" relativeHeight="251660288" behindDoc="0" locked="0" layoutInCell="0" allowOverlap="1">
                <wp:simplePos x="0" y="0"/>
                <wp:positionH relativeFrom="column">
                  <wp:posOffset>2886075</wp:posOffset>
                </wp:positionH>
                <wp:positionV relativeFrom="paragraph">
                  <wp:posOffset>116840</wp:posOffset>
                </wp:positionV>
                <wp:extent cx="2628900" cy="1287780"/>
                <wp:effectExtent l="4445" t="4445" r="18415" b="18415"/>
                <wp:wrapNone/>
                <wp:docPr id="2" name="矩形 2"/>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被授权人双面身份证复印件</w:t>
                            </w:r>
                          </w:p>
                        </w:txbxContent>
                      </wps:txbx>
                      <wps:bodyPr upright="1"/>
                    </wps:wsp>
                  </a:graphicData>
                </a:graphic>
              </wp:anchor>
            </w:drawing>
          </mc:Choice>
          <mc:Fallback>
            <w:pict>
              <v:rect id="_x0000_s1026" o:spid="_x0000_s1026" o:spt="1" style="position:absolute;left:0pt;margin-left:227.25pt;margin-top:9.2pt;height:101.4pt;width:207pt;z-index:251660288;mso-width-relative:page;mso-height-relative:page;" fillcolor="#FFFFFF" filled="t" stroked="t" coordsize="21600,21600" o:allowincell="f"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wc&#10;7R7YAAAACgEAAA8AAAAAAAAAAQAgAAAAIgAAAGRycy9kb3ducmV2LnhtbFBLAQIUABQAAAAIAIdO&#10;4kCGCsJt6gEAANwDAAAOAAAAAAAAAAEAIAAAACcBAABkcnMvZTJvRG9jLnhtbFBLBQYAAAAABgAG&#10;AFkBAACDBQ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被授权人双面身份证复印件</w:t>
                      </w:r>
                    </w:p>
                  </w:txbxContent>
                </v:textbox>
              </v:rect>
            </w:pict>
          </mc:Fallback>
        </mc:AlternateContent>
      </w:r>
    </w:p>
    <w:p>
      <w:pPr>
        <w:spacing w:line="440" w:lineRule="exact"/>
        <w:rPr>
          <w:rFonts w:hint="eastAsia" w:ascii="仿宋" w:hAnsi="仿宋" w:eastAsia="仿宋"/>
          <w:spacing w:val="8"/>
          <w:sz w:val="24"/>
        </w:rPr>
      </w:pPr>
    </w:p>
    <w:p>
      <w:pPr>
        <w:spacing w:line="440" w:lineRule="exact"/>
        <w:rPr>
          <w:rFonts w:hint="eastAsia" w:ascii="仿宋" w:hAnsi="仿宋" w:eastAsia="仿宋"/>
          <w:spacing w:val="8"/>
          <w:sz w:val="24"/>
        </w:rPr>
      </w:pPr>
    </w:p>
    <w:p>
      <w:pPr>
        <w:spacing w:line="440" w:lineRule="exact"/>
        <w:rPr>
          <w:rFonts w:hint="eastAsia" w:ascii="仿宋" w:hAnsi="仿宋" w:eastAsia="仿宋"/>
          <w:snapToGrid w:val="0"/>
          <w:sz w:val="24"/>
        </w:rPr>
      </w:pPr>
    </w:p>
    <w:p>
      <w:pPr>
        <w:spacing w:line="480" w:lineRule="auto"/>
        <w:ind w:firstLine="480" w:firstLineChars="200"/>
        <w:rPr>
          <w:rFonts w:hint="eastAsia" w:ascii="仿宋" w:hAnsi="仿宋" w:eastAsia="仿宋"/>
          <w:sz w:val="24"/>
          <w:szCs w:val="21"/>
        </w:rPr>
      </w:pPr>
    </w:p>
    <w:bookmarkEnd w:id="14"/>
    <w:bookmarkEnd w:id="15"/>
    <w:p>
      <w:pPr>
        <w:pStyle w:val="7"/>
        <w:tabs>
          <w:tab w:val="left" w:pos="6300"/>
        </w:tabs>
        <w:spacing w:line="500" w:lineRule="exact"/>
        <w:rPr>
          <w:rFonts w:ascii="宋体"/>
          <w:sz w:val="21"/>
          <w:szCs w:val="21"/>
        </w:rPr>
      </w:pPr>
      <w:r>
        <w:rPr>
          <w:rFonts w:hint="default" w:ascii="宋体"/>
          <w:sz w:val="21"/>
          <w:szCs w:val="21"/>
        </w:rPr>
        <w:br w:type="page"/>
      </w:r>
    </w:p>
    <w:bookmarkEnd w:id="13"/>
    <w:p>
      <w:pPr>
        <w:pStyle w:val="6"/>
        <w:numPr>
          <w:ilvl w:val="0"/>
          <w:numId w:val="0"/>
        </w:numPr>
        <w:adjustRightInd w:val="0"/>
        <w:snapToGrid w:val="0"/>
        <w:spacing w:line="360" w:lineRule="auto"/>
        <w:jc w:val="both"/>
        <w:rPr>
          <w:rFonts w:hint="eastAsia" w:ascii="宋体" w:hAnsi="宋体"/>
          <w:sz w:val="24"/>
          <w:szCs w:val="24"/>
        </w:rPr>
      </w:pPr>
      <w:bookmarkStart w:id="16" w:name="_Toc161727400"/>
      <w:bookmarkStart w:id="17" w:name="_Toc101179065"/>
      <w:r>
        <w:rPr>
          <w:rFonts w:hint="eastAsia" w:hAnsi="宋体"/>
          <w:b/>
          <w:sz w:val="28"/>
          <w:szCs w:val="28"/>
          <w:lang w:val="en-US" w:eastAsia="zh-CN"/>
        </w:rPr>
        <w:t xml:space="preserve"> </w:t>
      </w:r>
      <w:r>
        <w:rPr>
          <w:rFonts w:hint="eastAsia" w:ascii="仿宋_GB2312" w:hAnsi="Times New Roman" w:eastAsia="仿宋_GB2312" w:cs="Times New Roman"/>
          <w:b/>
          <w:kern w:val="2"/>
          <w:sz w:val="28"/>
          <w:szCs w:val="28"/>
          <w:lang w:val="en-US" w:eastAsia="zh-CN" w:bidi="ar-SA"/>
        </w:rPr>
        <w:t xml:space="preserve"> 四、报价明细表  </w:t>
      </w:r>
      <w:r>
        <w:rPr>
          <w:rFonts w:hint="eastAsia" w:ascii="宋体" w:hAnsi="宋体"/>
          <w:sz w:val="28"/>
          <w:szCs w:val="28"/>
        </w:rPr>
        <w:t xml:space="preserve">   </w:t>
      </w:r>
      <w:r>
        <w:rPr>
          <w:rFonts w:hint="eastAsia" w:ascii="宋体" w:hAnsi="宋体"/>
          <w:sz w:val="24"/>
          <w:szCs w:val="24"/>
        </w:rPr>
        <w:t xml:space="preserve">                                         </w:t>
      </w:r>
    </w:p>
    <w:p>
      <w:pPr>
        <w:jc w:val="center"/>
        <w:rPr>
          <w:rFonts w:hint="eastAsia" w:ascii="仿宋" w:hAnsi="仿宋" w:eastAsia="仿宋" w:cs="仿宋"/>
          <w:b/>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sz w:val="32"/>
          <w:szCs w:val="32"/>
          <w:lang w:val="en-US" w:eastAsia="zh-CN"/>
        </w:rPr>
        <w:t xml:space="preserve"> （第   次）</w:t>
      </w:r>
    </w:p>
    <w:p>
      <w:pPr>
        <w:rPr>
          <w:rFonts w:hint="eastAsia" w:ascii="仿宋" w:hAnsi="仿宋" w:eastAsia="仿宋" w:cs="仿宋"/>
          <w:color w:val="000000"/>
          <w:sz w:val="24"/>
          <w:szCs w:val="24"/>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项目名称：重庆银行西安分行建立二手房合作机构备选库项目</w:t>
      </w:r>
    </w:p>
    <w:p>
      <w:pPr>
        <w:jc w:val="left"/>
        <w:rPr>
          <w:rFonts w:hint="eastAsia" w:ascii="仿宋" w:hAnsi="仿宋" w:eastAsia="仿宋" w:cs="仿宋"/>
          <w:color w:val="000000"/>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color w:val="000000"/>
          <w:sz w:val="24"/>
          <w:szCs w:val="24"/>
        </w:rPr>
        <w:t xml:space="preserve">     </w:t>
      </w:r>
    </w:p>
    <w:tbl>
      <w:tblPr>
        <w:tblStyle w:val="1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565"/>
        <w:gridCol w:w="3000"/>
        <w:gridCol w:w="139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trPr>
        <w:tc>
          <w:tcPr>
            <w:tcW w:w="880" w:type="dxa"/>
            <w:vAlign w:val="center"/>
          </w:tcPr>
          <w:p>
            <w:pPr>
              <w:jc w:val="center"/>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序号</w:t>
            </w:r>
          </w:p>
        </w:tc>
        <w:tc>
          <w:tcPr>
            <w:tcW w:w="2565" w:type="dxa"/>
            <w:vAlign w:val="center"/>
          </w:tcPr>
          <w:p>
            <w:pPr>
              <w:jc w:val="center"/>
              <w:rPr>
                <w:rFonts w:hint="eastAsia" w:ascii="仿宋" w:hAnsi="仿宋" w:eastAsia="仿宋" w:cs="仿宋"/>
                <w:b/>
                <w:bCs/>
                <w:color w:val="auto"/>
                <w:kern w:val="0"/>
                <w:sz w:val="24"/>
                <w:szCs w:val="24"/>
                <w:lang w:val="en-US" w:eastAsia="zh-CN"/>
              </w:rPr>
            </w:pPr>
            <w:r>
              <w:rPr>
                <w:rFonts w:hint="eastAsia" w:ascii="仿宋" w:hAnsi="仿宋" w:eastAsia="仿宋" w:cs="仿宋"/>
                <w:b/>
                <w:bCs/>
                <w:color w:val="auto"/>
                <w:kern w:val="0"/>
                <w:sz w:val="24"/>
                <w:szCs w:val="24"/>
                <w:lang w:val="en-US" w:eastAsia="zh-CN"/>
              </w:rPr>
              <w:t>服务期限</w:t>
            </w:r>
          </w:p>
        </w:tc>
        <w:tc>
          <w:tcPr>
            <w:tcW w:w="3000" w:type="dxa"/>
            <w:vAlign w:val="center"/>
          </w:tcPr>
          <w:p>
            <w:pPr>
              <w:jc w:val="center"/>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报价（按费率报价）</w:t>
            </w:r>
          </w:p>
        </w:tc>
        <w:tc>
          <w:tcPr>
            <w:tcW w:w="1390" w:type="dxa"/>
            <w:textDirection w:val="lrTb"/>
            <w:vAlign w:val="center"/>
          </w:tcPr>
          <w:p>
            <w:pPr>
              <w:jc w:val="center"/>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限价</w:t>
            </w:r>
          </w:p>
        </w:tc>
        <w:tc>
          <w:tcPr>
            <w:tcW w:w="136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b/>
                <w:bCs/>
                <w:color w:val="auto"/>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5" w:hRule="atLeast"/>
        </w:trPr>
        <w:tc>
          <w:tcPr>
            <w:tcW w:w="88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565" w:type="dxa"/>
            <w:vAlign w:val="center"/>
          </w:tcPr>
          <w:p>
            <w:pPr>
              <w:jc w:val="center"/>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自合作协议签订起至2023年6月30日</w:t>
            </w:r>
          </w:p>
        </w:tc>
        <w:tc>
          <w:tcPr>
            <w:tcW w:w="3000" w:type="dxa"/>
            <w:vAlign w:val="center"/>
          </w:tcPr>
          <w:p>
            <w:pPr>
              <w:jc w:val="center"/>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u w:val="single"/>
                <w:lang w:val="en-US" w:eastAsia="zh-CN"/>
              </w:rPr>
              <w:t xml:space="preserve">        </w:t>
            </w:r>
            <w:r>
              <w:rPr>
                <w:rFonts w:hint="eastAsia" w:ascii="仿宋" w:hAnsi="仿宋" w:eastAsia="仿宋" w:cs="仿宋"/>
                <w:b w:val="0"/>
                <w:bCs/>
                <w:color w:val="auto"/>
                <w:kern w:val="0"/>
                <w:sz w:val="24"/>
                <w:szCs w:val="24"/>
                <w:lang w:val="en-US" w:eastAsia="zh-CN"/>
              </w:rPr>
              <w:t xml:space="preserve"> %</w:t>
            </w:r>
          </w:p>
        </w:tc>
        <w:tc>
          <w:tcPr>
            <w:tcW w:w="1390" w:type="dxa"/>
            <w:textDirection w:val="lrTb"/>
            <w:vAlign w:val="center"/>
          </w:tcPr>
          <w:p>
            <w:pPr>
              <w:jc w:val="center"/>
              <w:rPr>
                <w:rFonts w:hint="eastAsia" w:ascii="仿宋" w:hAnsi="仿宋" w:eastAsia="仿宋" w:cs="仿宋"/>
                <w:b w:val="0"/>
                <w:bCs/>
                <w:color w:val="auto"/>
                <w:kern w:val="0"/>
                <w:sz w:val="24"/>
                <w:szCs w:val="24"/>
                <w:lang w:val="en-US" w:eastAsia="zh-CN"/>
              </w:rPr>
            </w:pPr>
            <w:r>
              <w:rPr>
                <w:rFonts w:hint="eastAsia" w:ascii="仿宋" w:hAnsi="仿宋" w:eastAsia="仿宋" w:cs="仿宋"/>
                <w:color w:val="auto"/>
                <w:sz w:val="24"/>
                <w:szCs w:val="24"/>
                <w:lang w:val="en-US" w:eastAsia="zh-CN"/>
              </w:rPr>
              <w:t>0.2%</w:t>
            </w:r>
          </w:p>
        </w:tc>
        <w:tc>
          <w:tcPr>
            <w:tcW w:w="1365" w:type="dxa"/>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9200" w:type="dxa"/>
            <w:gridSpan w:val="5"/>
            <w:vAlign w:val="center"/>
          </w:tcPr>
          <w:p>
            <w:pPr>
              <w:ind w:firstLine="400"/>
              <w:jc w:val="both"/>
              <w:rPr>
                <w:rFonts w:hint="eastAsia" w:ascii="仿宋" w:hAnsi="仿宋" w:eastAsia="仿宋" w:cs="仿宋"/>
                <w:b/>
                <w:color w:val="auto"/>
                <w:kern w:val="0"/>
                <w:sz w:val="24"/>
                <w:szCs w:val="24"/>
                <w:lang w:val="en-US" w:eastAsia="zh-CN"/>
              </w:rPr>
            </w:pPr>
            <w:r>
              <w:rPr>
                <w:rFonts w:hint="eastAsia" w:ascii="仿宋" w:hAnsi="仿宋" w:eastAsia="仿宋" w:cs="仿宋"/>
                <w:spacing w:val="-5"/>
                <w:sz w:val="24"/>
                <w:szCs w:val="24"/>
                <w:lang w:val="en-US" w:eastAsia="zh-CN"/>
              </w:rPr>
              <w:t>注：1、本项目实行费用总额控制（预算78万元整），按照业务推荐投放时间采用先到先得原则，直至整体费用使用完毕；2、供应商报价不得超过采购人公布限价；3、我行按照供应商推荐二手房业务投放金额乘以费率进行据实结算。</w:t>
            </w:r>
          </w:p>
        </w:tc>
      </w:tr>
    </w:tbl>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供应商名称：                                法人代表/负责人或授权代理人：</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（签字或盖章）</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年    月    日</w:t>
      </w:r>
    </w:p>
    <w:p>
      <w:pPr>
        <w:ind w:firstLine="2280" w:firstLineChars="950"/>
        <w:rPr>
          <w:rFonts w:hint="eastAsia" w:ascii="仿宋" w:hAnsi="仿宋" w:eastAsia="仿宋" w:cs="仿宋"/>
          <w:color w:val="000000"/>
          <w:sz w:val="24"/>
          <w:szCs w:val="24"/>
        </w:rPr>
      </w:pPr>
    </w:p>
    <w:p>
      <w:pPr>
        <w:jc w:val="center"/>
        <w:rPr>
          <w:rFonts w:hint="eastAsia" w:ascii="仿宋" w:hAnsi="仿宋" w:eastAsia="仿宋" w:cs="仿宋"/>
          <w:b/>
          <w:color w:val="000000"/>
          <w:sz w:val="24"/>
          <w:szCs w:val="24"/>
        </w:rPr>
      </w:pPr>
    </w:p>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请供应商准备多张本空白表格，以便磋商时多轮报价。</w:t>
      </w:r>
    </w:p>
    <w:p>
      <w:pPr>
        <w:adjustRightInd w:val="0"/>
        <w:snapToGrid w:val="0"/>
        <w:ind w:firstLine="240" w:firstLineChars="100"/>
        <w:rPr>
          <w:rFonts w:hint="eastAsia" w:ascii="宋体" w:hAnsi="宋体"/>
          <w:sz w:val="24"/>
          <w:szCs w:val="24"/>
        </w:rPr>
      </w:pPr>
    </w:p>
    <w:p>
      <w:pPr>
        <w:adjustRightInd w:val="0"/>
        <w:snapToGrid w:val="0"/>
        <w:ind w:firstLine="240" w:firstLineChars="100"/>
        <w:rPr>
          <w:rFonts w:hint="eastAsia" w:ascii="宋体" w:hAnsi="宋体"/>
          <w:sz w:val="24"/>
          <w:szCs w:val="24"/>
        </w:rPr>
      </w:pPr>
    </w:p>
    <w:p>
      <w:pPr>
        <w:pStyle w:val="2"/>
        <w:numPr>
          <w:ilvl w:val="0"/>
          <w:numId w:val="0"/>
        </w:numPr>
        <w:spacing w:before="0" w:line="360" w:lineRule="auto"/>
        <w:rPr>
          <w:rFonts w:hint="eastAsia" w:hAnsi="宋体"/>
          <w:sz w:val="28"/>
        </w:rPr>
      </w:pPr>
    </w:p>
    <w:p>
      <w:pPr>
        <w:rPr>
          <w:rFonts w:hint="eastAsia" w:hAnsi="宋体"/>
          <w:sz w:val="28"/>
        </w:rPr>
      </w:pPr>
    </w:p>
    <w:p>
      <w:pPr>
        <w:pStyle w:val="4"/>
        <w:rPr>
          <w:rFonts w:hint="eastAsia" w:hAnsi="宋体"/>
          <w:sz w:val="28"/>
        </w:rPr>
      </w:pPr>
    </w:p>
    <w:p>
      <w:pPr>
        <w:pStyle w:val="4"/>
        <w:rPr>
          <w:rFonts w:hint="eastAsia" w:hAnsi="宋体"/>
          <w:sz w:val="28"/>
        </w:rPr>
      </w:pPr>
    </w:p>
    <w:p>
      <w:pPr>
        <w:pStyle w:val="4"/>
        <w:rPr>
          <w:rFonts w:hint="eastAsia" w:hAnsi="宋体"/>
          <w:sz w:val="28"/>
        </w:rPr>
      </w:pPr>
    </w:p>
    <w:p>
      <w:pPr>
        <w:pStyle w:val="4"/>
        <w:rPr>
          <w:rFonts w:hint="eastAsia" w:hAnsi="宋体"/>
          <w:sz w:val="28"/>
        </w:rPr>
      </w:pPr>
    </w:p>
    <w:p>
      <w:pPr>
        <w:pStyle w:val="2"/>
        <w:numPr>
          <w:ilvl w:val="0"/>
          <w:numId w:val="0"/>
        </w:numPr>
        <w:spacing w:before="0" w:line="360" w:lineRule="auto"/>
        <w:rPr>
          <w:rFonts w:hint="eastAsia" w:hAnsi="宋体"/>
          <w:sz w:val="28"/>
        </w:rPr>
      </w:pPr>
    </w:p>
    <w:p>
      <w:pPr>
        <w:pStyle w:val="2"/>
        <w:numPr>
          <w:ilvl w:val="0"/>
          <w:numId w:val="0"/>
        </w:numPr>
        <w:spacing w:before="0" w:line="360" w:lineRule="auto"/>
        <w:ind w:left="420" w:leftChars="0"/>
        <w:rPr>
          <w:rFonts w:hint="eastAsia" w:hAnsi="宋体"/>
          <w:sz w:val="28"/>
          <w:lang w:eastAsia="zh-CN"/>
        </w:rPr>
      </w:pPr>
    </w:p>
    <w:p>
      <w:pPr>
        <w:pStyle w:val="2"/>
        <w:numPr>
          <w:ilvl w:val="0"/>
          <w:numId w:val="0"/>
        </w:numPr>
        <w:spacing w:before="0" w:line="360" w:lineRule="auto"/>
        <w:ind w:left="420" w:leftChars="0"/>
        <w:rPr>
          <w:rFonts w:hint="eastAsia" w:hAnsi="宋体"/>
          <w:sz w:val="28"/>
        </w:rPr>
      </w:pPr>
      <w:r>
        <w:rPr>
          <w:rFonts w:hint="eastAsia" w:hAnsi="宋体"/>
          <w:sz w:val="28"/>
          <w:lang w:eastAsia="zh-CN"/>
        </w:rPr>
        <w:t>五、</w:t>
      </w:r>
      <w:r>
        <w:rPr>
          <w:rFonts w:hint="eastAsia" w:hAnsi="宋体"/>
          <w:sz w:val="28"/>
          <w:lang w:val="en-US" w:eastAsia="zh-CN"/>
        </w:rPr>
        <w:t xml:space="preserve">  </w:t>
      </w:r>
      <w:r>
        <w:rPr>
          <w:rFonts w:hint="eastAsia" w:hAnsi="宋体"/>
          <w:sz w:val="28"/>
          <w:lang w:eastAsia="zh-CN"/>
        </w:rPr>
        <w:t>竞选</w:t>
      </w:r>
      <w:r>
        <w:rPr>
          <w:rFonts w:hint="eastAsia" w:hAnsi="宋体"/>
          <w:sz w:val="28"/>
        </w:rPr>
        <w:t>人</w:t>
      </w:r>
      <w:r>
        <w:rPr>
          <w:rFonts w:hint="eastAsia" w:hAnsi="宋体"/>
          <w:sz w:val="28"/>
          <w:lang w:eastAsia="zh-CN"/>
        </w:rPr>
        <w:t>资质</w:t>
      </w:r>
      <w:r>
        <w:rPr>
          <w:rFonts w:hint="eastAsia" w:hAnsi="宋体"/>
          <w:sz w:val="28"/>
        </w:rPr>
        <w:t>证明材料</w:t>
      </w:r>
    </w:p>
    <w:p>
      <w:pPr>
        <w:pStyle w:val="2"/>
        <w:numPr>
          <w:ilvl w:val="0"/>
          <w:numId w:val="0"/>
        </w:numPr>
        <w:spacing w:before="0" w:line="360" w:lineRule="auto"/>
        <w:ind w:left="420" w:leftChars="0"/>
        <w:rPr>
          <w:rFonts w:hint="eastAsia" w:hAnsi="宋体"/>
          <w:sz w:val="28"/>
        </w:rPr>
      </w:pPr>
      <w:r>
        <w:rPr>
          <w:rFonts w:hint="eastAsia" w:hAnsi="宋体"/>
          <w:sz w:val="28"/>
          <w:lang w:eastAsia="zh-CN"/>
        </w:rPr>
        <w:t>六、</w:t>
      </w:r>
      <w:r>
        <w:rPr>
          <w:rFonts w:hint="eastAsia" w:hAnsi="宋体"/>
          <w:sz w:val="28"/>
          <w:lang w:val="en-US" w:eastAsia="zh-CN"/>
        </w:rPr>
        <w:t xml:space="preserve">  </w:t>
      </w:r>
      <w:r>
        <w:rPr>
          <w:rFonts w:hint="eastAsia" w:hAnsi="宋体"/>
          <w:sz w:val="28"/>
          <w:lang w:eastAsia="zh-CN"/>
        </w:rPr>
        <w:t>竞选</w:t>
      </w:r>
      <w:r>
        <w:rPr>
          <w:rFonts w:hint="eastAsia" w:hAnsi="宋体"/>
          <w:sz w:val="28"/>
        </w:rPr>
        <w:t>人的其他资料或承诺（如果有）</w:t>
      </w:r>
    </w:p>
    <w:p>
      <w:pPr>
        <w:pStyle w:val="2"/>
        <w:numPr>
          <w:ilvl w:val="0"/>
          <w:numId w:val="0"/>
        </w:numPr>
        <w:spacing w:before="0" w:line="360" w:lineRule="auto"/>
        <w:ind w:left="420" w:leftChars="0"/>
        <w:rPr>
          <w:rFonts w:hint="eastAsia" w:hAnsi="宋体"/>
          <w:sz w:val="28"/>
        </w:rPr>
      </w:pPr>
      <w:r>
        <w:rPr>
          <w:rFonts w:hint="eastAsia" w:hAnsi="宋体"/>
          <w:sz w:val="28"/>
          <w:lang w:eastAsia="zh-CN"/>
        </w:rPr>
        <w:t>七、</w:t>
      </w:r>
      <w:r>
        <w:rPr>
          <w:rFonts w:hint="eastAsia" w:hAnsi="宋体"/>
          <w:sz w:val="28"/>
          <w:lang w:val="en-US" w:eastAsia="zh-CN"/>
        </w:rPr>
        <w:t xml:space="preserve">  </w:t>
      </w:r>
      <w:r>
        <w:rPr>
          <w:rFonts w:hint="eastAsia" w:hAnsi="宋体"/>
          <w:sz w:val="28"/>
        </w:rPr>
        <w:t>电子文档（包含全套入库</w:t>
      </w:r>
      <w:r>
        <w:rPr>
          <w:rFonts w:hint="eastAsia" w:hAnsi="宋体"/>
          <w:sz w:val="28"/>
          <w:lang w:eastAsia="zh-CN"/>
        </w:rPr>
        <w:t>竞选文件</w:t>
      </w:r>
      <w:r>
        <w:rPr>
          <w:rFonts w:hint="eastAsia" w:hAnsi="宋体"/>
          <w:sz w:val="28"/>
        </w:rPr>
        <w:t>的U盘）</w:t>
      </w:r>
      <w:bookmarkEnd w:id="16"/>
      <w:bookmarkEnd w:id="17"/>
    </w:p>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jc w:val="both"/>
        <w:textAlignment w:val="auto"/>
        <w:outlineLvl w:val="9"/>
        <w:rPr>
          <w:rFonts w:hint="eastAsia" w:ascii="方正仿宋_GBK" w:hAnsi="方正仿宋_GBK" w:eastAsia="方正仿宋_GBK" w:cs="方正仿宋_GBK"/>
          <w:b w:val="0"/>
          <w:kern w:val="2"/>
          <w:sz w:val="28"/>
          <w:szCs w:val="28"/>
          <w:lang w:val="en-US" w:eastAsia="zh-CN" w:bidi="ar"/>
        </w:rPr>
      </w:pPr>
      <w:r>
        <w:rPr>
          <w:rFonts w:hint="eastAsia" w:ascii="方正仿宋_GBK" w:hAnsi="方正仿宋_GBK" w:eastAsia="方正仿宋_GBK" w:cs="方正仿宋_GBK"/>
          <w:b w:val="0"/>
          <w:kern w:val="2"/>
          <w:sz w:val="28"/>
          <w:szCs w:val="28"/>
          <w:lang w:val="en-US" w:eastAsia="zh-CN" w:bidi="ar"/>
        </w:rPr>
        <w:t>附件：优质开发商条件包括（满足以下任意一点均可）：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jc w:val="both"/>
        <w:textAlignment w:val="auto"/>
        <w:outlineLvl w:val="9"/>
        <w:rPr>
          <w:rFonts w:hint="eastAsia" w:ascii="方正仿宋_GBK" w:hAnsi="方正仿宋_GBK" w:eastAsia="方正仿宋_GBK" w:cs="方正仿宋_GBK"/>
          <w:b w:val="0"/>
          <w:kern w:val="2"/>
          <w:sz w:val="28"/>
          <w:szCs w:val="28"/>
          <w:lang w:val="en-US" w:eastAsia="zh-CN" w:bidi="ar"/>
        </w:rPr>
      </w:pPr>
      <w:r>
        <w:rPr>
          <w:rFonts w:hint="eastAsia" w:ascii="方正仿宋_GBK" w:hAnsi="方正仿宋_GBK" w:eastAsia="方正仿宋_GBK" w:cs="方正仿宋_GBK"/>
          <w:b w:val="0"/>
          <w:kern w:val="2"/>
          <w:sz w:val="28"/>
          <w:szCs w:val="28"/>
          <w:lang w:val="en-US" w:eastAsia="zh-CN" w:bidi="ar"/>
        </w:rPr>
        <w:t>1. 控股股东或实际控制人为央企（以国务院国资委网站公布的央企名录为准）。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jc w:val="both"/>
        <w:textAlignment w:val="auto"/>
        <w:outlineLvl w:val="9"/>
        <w:rPr>
          <w:rFonts w:hint="eastAsia" w:ascii="方正仿宋_GBK" w:hAnsi="方正仿宋_GBK" w:eastAsia="方正仿宋_GBK" w:cs="方正仿宋_GBK"/>
          <w:b w:val="0"/>
          <w:kern w:val="2"/>
          <w:sz w:val="28"/>
          <w:szCs w:val="28"/>
          <w:lang w:val="en-US" w:eastAsia="zh-CN" w:bidi="ar"/>
        </w:rPr>
      </w:pPr>
      <w:r>
        <w:rPr>
          <w:rFonts w:hint="eastAsia" w:ascii="方正仿宋_GBK" w:hAnsi="方正仿宋_GBK" w:eastAsia="方正仿宋_GBK" w:cs="方正仿宋_GBK"/>
          <w:b w:val="0"/>
          <w:kern w:val="2"/>
          <w:sz w:val="28"/>
          <w:szCs w:val="28"/>
          <w:lang w:val="en-US" w:eastAsia="zh-CN" w:bidi="ar"/>
        </w:rPr>
        <w:t>2. 控股股东或实际控制人为“沪、深、港”三地上市企业。</w:t>
      </w:r>
    </w:p>
    <w:p>
      <w:pPr>
        <w:rPr>
          <w:rFonts w:hint="eastAsia"/>
          <w:lang w:val="en-US" w:eastAsia="zh-CN"/>
        </w:rPr>
      </w:pPr>
      <w:r>
        <w:rPr>
          <w:rFonts w:hint="eastAsia"/>
          <w:lang w:val="en-US" w:eastAsia="zh-CN"/>
        </w:rPr>
        <w:t xml:space="preserve">    </w:t>
      </w:r>
      <w:r>
        <w:rPr>
          <w:rFonts w:hint="eastAsia" w:ascii="方正仿宋_GBK" w:hAnsi="方正仿宋_GBK" w:eastAsia="方正仿宋_GBK" w:cs="方正仿宋_GBK"/>
          <w:b w:val="0"/>
          <w:kern w:val="2"/>
          <w:sz w:val="28"/>
          <w:szCs w:val="28"/>
          <w:lang w:val="en-US" w:eastAsia="zh-CN" w:bidi="ar"/>
        </w:rPr>
        <w:t xml:space="preserve"> 3. 重庆银行西安分行优质开发商名单汇总表：</w:t>
      </w:r>
    </w:p>
    <w:tbl>
      <w:tblPr>
        <w:tblStyle w:val="14"/>
        <w:tblW w:w="9841" w:type="dxa"/>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3"/>
        <w:gridCol w:w="3988"/>
        <w:gridCol w:w="5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控股公司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开发商名称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3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成都永进合能房地产有限公司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1、西安华天泰实业有限公司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2、西安合能万利置业有限公司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3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西安高科集团有限公司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西安高新技术产业开发区房地产开发有限公司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西安枫桦建设开发有限公司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西安高科东城新岸置业有限公司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西安高科云天置业发展有限公司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当代节能置业股份有限公司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INCLUDEPICTURE \d "C:\\Users\\HP\\AppData\\Local\\Temp\\ksohtml\\clip_image2.png" \* MERGEFORMATINET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drawing>
                <wp:inline distT="0" distB="0" distL="114300" distR="114300">
                  <wp:extent cx="3248025" cy="23812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0"/>
                          <a:stretch>
                            <a:fillRect/>
                          </a:stretch>
                        </pic:blipFill>
                        <pic:spPr>
                          <a:xfrm>
                            <a:off x="0" y="0"/>
                            <a:ext cx="3248025" cy="238125"/>
                          </a:xfrm>
                          <a:prstGeom prst="rect">
                            <a:avLst/>
                          </a:prstGeom>
                          <a:noFill/>
                          <a:ln w="9525">
                            <a:noFill/>
                          </a:ln>
                        </pic:spPr>
                      </pic:pic>
                    </a:graphicData>
                  </a:graphic>
                </wp:inline>
              </w:drawing>
            </w:r>
            <w:r>
              <w:rPr>
                <w:rFonts w:hint="eastAsia" w:ascii="宋体" w:hAnsi="宋体" w:eastAsia="宋体" w:cs="宋体"/>
                <w:i w:val="0"/>
                <w:color w:val="00000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w:t>
            </w:r>
          </w:p>
        </w:tc>
        <w:tc>
          <w:tcPr>
            <w:tcW w:w="3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融创房地产集团有限公司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西安融创天朗地产有限公司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西安融创知颐房地产开发有限公司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3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西安天朗地产集团有限公司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西安天朗置业有限公司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西安欣唐置业有限公司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w:t>
            </w:r>
          </w:p>
        </w:tc>
        <w:tc>
          <w:tcPr>
            <w:tcW w:w="3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西咸新区沣岭房地产开发有限公司</w:t>
            </w:r>
          </w:p>
        </w:tc>
        <w:tc>
          <w:tcPr>
            <w:tcW w:w="5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西安沣东城建开发有限公司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13</w:t>
            </w:r>
          </w:p>
        </w:tc>
        <w:tc>
          <w:tcPr>
            <w:tcW w:w="3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陕西投资集团</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陕西金泰恒业房地产有限公司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盐城市人民政府、中国电力建设集团</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西安悦达悦睿置业有限公司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四川邦泰置业有限公司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延安锦延置业有限公司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延安城市建设投资（集团）</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有限责任公司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延安城投置业有限公司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3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西安市灞桥区人民政府</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西安市灞桥区城镇建设开发有限公司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19</w:t>
            </w:r>
          </w:p>
        </w:tc>
        <w:tc>
          <w:tcPr>
            <w:tcW w:w="39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陕西旅游集团投资控股有限公司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西安凯航房地产开发有限公司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20</w:t>
            </w:r>
          </w:p>
        </w:tc>
        <w:tc>
          <w:tcPr>
            <w:tcW w:w="39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北京金源鸿大房地产有限公司控股</w:t>
            </w:r>
          </w:p>
        </w:tc>
        <w:tc>
          <w:tcPr>
            <w:tcW w:w="5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西安中山摩码置业有限公司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21</w:t>
            </w:r>
          </w:p>
        </w:tc>
        <w:tc>
          <w:tcPr>
            <w:tcW w:w="39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西安浐灞生态区管理委员会</w:t>
            </w:r>
          </w:p>
        </w:tc>
        <w:tc>
          <w:tcPr>
            <w:tcW w:w="5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西安浐灞发展集团有限公司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trPr>
        <w:tc>
          <w:tcPr>
            <w:tcW w:w="6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22</w:t>
            </w:r>
          </w:p>
        </w:tc>
        <w:tc>
          <w:tcPr>
            <w:tcW w:w="39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陕西建工房地产开发集团有限公司</w:t>
            </w:r>
          </w:p>
        </w:tc>
        <w:tc>
          <w:tcPr>
            <w:tcW w:w="52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陕西空港景腾置业有限公司</w:t>
            </w:r>
          </w:p>
        </w:tc>
      </w:tr>
    </w:tbl>
    <w:p>
      <w:pPr>
        <w:pStyle w:val="4"/>
        <w:ind w:left="0" w:leftChars="0" w:firstLine="0" w:firstLineChars="0"/>
      </w:pPr>
    </w:p>
    <w:sectPr>
      <w:headerReference r:id="rId8"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CESI仿宋-GB13000">
    <w:altName w:val="仿宋"/>
    <w:panose1 w:val="020005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3">
    <w:panose1 w:val="05040102010807070707"/>
    <w:charset w:val="02"/>
    <w:family w:val="roman"/>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Helvetica Regular">
    <w:altName w:val="Arial Unicode MS"/>
    <w:panose1 w:val="00000000000000000000"/>
    <w:charset w:val="00"/>
    <w:family w:val="auto"/>
    <w:pitch w:val="default"/>
    <w:sig w:usb0="00000000" w:usb1="00000000"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Fonts w:hint="eastAsia"/>
      </w:rPr>
    </w:pPr>
  </w:p>
  <w:p>
    <w:pPr>
      <w:pStyle w:val="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p>
  <w:p>
    <w:pPr>
      <w:pStyle w:val="8"/>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9</w:t>
    </w:r>
    <w:r>
      <w:fldChar w:fldCharType="end"/>
    </w:r>
  </w:p>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sz w:val="21"/>
        <w:szCs w:val="21"/>
      </w:rPr>
    </w:pPr>
    <w:r>
      <w:rPr>
        <w:rFonts w:hint="eastAsia"/>
        <w:sz w:val="21"/>
        <w:szCs w:val="21"/>
      </w:rPr>
      <w:t>重庆银行股份有限公司</w:t>
    </w:r>
    <w:r>
      <w:rPr>
        <w:rFonts w:hint="eastAsia"/>
        <w:sz w:val="21"/>
        <w:szCs w:val="21"/>
        <w:lang w:eastAsia="zh-CN"/>
      </w:rPr>
      <w:t>西安分行</w:t>
    </w:r>
    <w:r>
      <w:rPr>
        <w:rFonts w:hint="eastAsia"/>
        <w:sz w:val="21"/>
        <w:szCs w:val="21"/>
      </w:rPr>
      <w:t xml:space="preserve">                                                 </w:t>
    </w:r>
    <w:r>
      <w:rPr>
        <w:rFonts w:hint="eastAsia"/>
        <w:sz w:val="21"/>
        <w:szCs w:val="21"/>
        <w:lang w:eastAsia="zh-CN"/>
      </w:rPr>
      <w:t>公开征集</w:t>
    </w:r>
    <w:r>
      <w:rPr>
        <w:rFonts w:hint="eastAsia"/>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sz w:val="21"/>
        <w:szCs w:val="21"/>
      </w:rPr>
    </w:pPr>
    <w:r>
      <w:rPr>
        <w:rFonts w:hint="eastAsia"/>
        <w:sz w:val="21"/>
        <w:szCs w:val="21"/>
      </w:rPr>
      <w:t>重庆银行股份有限公司</w:t>
    </w:r>
    <w:r>
      <w:rPr>
        <w:rFonts w:hint="eastAsia"/>
        <w:sz w:val="21"/>
        <w:szCs w:val="21"/>
        <w:lang w:eastAsia="zh-CN"/>
      </w:rPr>
      <w:t>西安分行</w:t>
    </w:r>
    <w:r>
      <w:rPr>
        <w:rFonts w:hint="eastAsia"/>
        <w:sz w:val="21"/>
        <w:szCs w:val="21"/>
      </w:rPr>
      <w:t xml:space="preserve">                               </w:t>
    </w:r>
    <w:r>
      <w:rPr>
        <w:sz w:val="21"/>
        <w:szCs w:val="21"/>
      </w:rPr>
      <w:t xml:space="preserve">       </w:t>
    </w:r>
    <w:r>
      <w:rPr>
        <w:rFonts w:hint="eastAsia"/>
        <w:sz w:val="21"/>
        <w:szCs w:val="21"/>
        <w:lang w:eastAsia="zh-CN"/>
      </w:rPr>
      <w:t>公开征集</w:t>
    </w:r>
    <w:r>
      <w:rPr>
        <w:rFonts w:hint="eastAsia"/>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2550"/>
        </w:tabs>
        <w:ind w:left="2550" w:hanging="720"/>
      </w:pPr>
      <w:rPr>
        <w:rFonts w:hint="default"/>
        <w:b w:val="0"/>
      </w:rPr>
    </w:lvl>
    <w:lvl w:ilvl="4" w:tentative="0">
      <w:start w:val="1"/>
      <w:numFmt w:val="upperLetter"/>
      <w:lvlText w:val="%5、"/>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abstractNum w:abstractNumId="1">
    <w:nsid w:val="00000015"/>
    <w:multiLevelType w:val="multilevel"/>
    <w:tmpl w:val="00000015"/>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7C0D"/>
    <w:rsid w:val="01A00477"/>
    <w:rsid w:val="01D22724"/>
    <w:rsid w:val="02570D0E"/>
    <w:rsid w:val="03EB774C"/>
    <w:rsid w:val="04A0472C"/>
    <w:rsid w:val="07D75117"/>
    <w:rsid w:val="09285BE4"/>
    <w:rsid w:val="0A030064"/>
    <w:rsid w:val="0A3A0710"/>
    <w:rsid w:val="0CDC0F9A"/>
    <w:rsid w:val="0EA212B9"/>
    <w:rsid w:val="0EFC789D"/>
    <w:rsid w:val="0F081C47"/>
    <w:rsid w:val="0F6D5911"/>
    <w:rsid w:val="11761551"/>
    <w:rsid w:val="11C42529"/>
    <w:rsid w:val="14685000"/>
    <w:rsid w:val="14924D6D"/>
    <w:rsid w:val="162063C3"/>
    <w:rsid w:val="16206485"/>
    <w:rsid w:val="17926603"/>
    <w:rsid w:val="1B1419A3"/>
    <w:rsid w:val="1B250E00"/>
    <w:rsid w:val="1CD54F07"/>
    <w:rsid w:val="1D2237B9"/>
    <w:rsid w:val="1DA029B2"/>
    <w:rsid w:val="1E412973"/>
    <w:rsid w:val="1E8E2039"/>
    <w:rsid w:val="1EC55C16"/>
    <w:rsid w:val="2261569A"/>
    <w:rsid w:val="2404063C"/>
    <w:rsid w:val="246F1036"/>
    <w:rsid w:val="26F81F82"/>
    <w:rsid w:val="27726058"/>
    <w:rsid w:val="2A214497"/>
    <w:rsid w:val="2ACA60DA"/>
    <w:rsid w:val="2DD61960"/>
    <w:rsid w:val="2E1700D1"/>
    <w:rsid w:val="33FC12CA"/>
    <w:rsid w:val="36A04981"/>
    <w:rsid w:val="378657B1"/>
    <w:rsid w:val="38E6363D"/>
    <w:rsid w:val="391D3E2F"/>
    <w:rsid w:val="3BDE3631"/>
    <w:rsid w:val="3DEB4E21"/>
    <w:rsid w:val="3E324B4D"/>
    <w:rsid w:val="3FC90B26"/>
    <w:rsid w:val="3FED36EA"/>
    <w:rsid w:val="4020497A"/>
    <w:rsid w:val="40281412"/>
    <w:rsid w:val="41F24BA6"/>
    <w:rsid w:val="44871084"/>
    <w:rsid w:val="45B15775"/>
    <w:rsid w:val="49C66A70"/>
    <w:rsid w:val="4ADE6575"/>
    <w:rsid w:val="4BBC7969"/>
    <w:rsid w:val="513678A7"/>
    <w:rsid w:val="52B24915"/>
    <w:rsid w:val="532A6A56"/>
    <w:rsid w:val="549624E7"/>
    <w:rsid w:val="55FB38B3"/>
    <w:rsid w:val="56F40AA9"/>
    <w:rsid w:val="57FD04D0"/>
    <w:rsid w:val="587F10C5"/>
    <w:rsid w:val="5C3E76FC"/>
    <w:rsid w:val="5D4A13FF"/>
    <w:rsid w:val="5D7A3FEA"/>
    <w:rsid w:val="5E9012AB"/>
    <w:rsid w:val="5FC74936"/>
    <w:rsid w:val="61C65755"/>
    <w:rsid w:val="63B06290"/>
    <w:rsid w:val="652F58C6"/>
    <w:rsid w:val="687F59A7"/>
    <w:rsid w:val="69923ECC"/>
    <w:rsid w:val="6A461EA4"/>
    <w:rsid w:val="6B0E2211"/>
    <w:rsid w:val="6FDF2B7F"/>
    <w:rsid w:val="6FE4479C"/>
    <w:rsid w:val="70441289"/>
    <w:rsid w:val="72CE0F7A"/>
    <w:rsid w:val="733D26F3"/>
    <w:rsid w:val="752C6EAB"/>
    <w:rsid w:val="758446A1"/>
    <w:rsid w:val="787539B9"/>
    <w:rsid w:val="7A507378"/>
    <w:rsid w:val="7CF0218C"/>
    <w:rsid w:val="7DB3197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b/>
      <w:sz w:val="24"/>
      <w:szCs w:val="28"/>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ahoma" w:hAnsi="Tahoma"/>
      <w:szCs w:val="24"/>
    </w:rPr>
  </w:style>
  <w:style w:type="paragraph" w:styleId="5">
    <w:name w:val="annotation text"/>
    <w:basedOn w:val="1"/>
    <w:qFormat/>
    <w:uiPriority w:val="99"/>
    <w:pPr>
      <w:jc w:val="left"/>
    </w:p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widowControl/>
    </w:pPr>
    <w:rPr>
      <w:rFonts w:hint="eastAsia" w:ascii="仿宋_GB2312" w:hAnsi="宋体" w:eastAsia="仿宋_GB2312"/>
      <w:kern w:val="0"/>
      <w:sz w:val="28"/>
      <w:szCs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296"/>
      </w:tabs>
      <w:jc w:val="center"/>
    </w:pPr>
    <w:rPr>
      <w:rFonts w:ascii="仿宋_GB2312" w:eastAsia="仿宋_GB2312"/>
      <w:sz w:val="28"/>
      <w:szCs w:val="28"/>
    </w:rPr>
  </w:style>
  <w:style w:type="character" w:styleId="12">
    <w:name w:val="page number"/>
    <w:basedOn w:val="11"/>
    <w:qFormat/>
    <w:uiPriority w:val="0"/>
  </w:style>
  <w:style w:type="character" w:styleId="13">
    <w:name w:val="Hyperlink"/>
    <w:basedOn w:val="11"/>
    <w:qFormat/>
    <w:uiPriority w:val="99"/>
    <w:rPr>
      <w:color w:val="333333"/>
      <w:u w:val="none"/>
    </w:rPr>
  </w:style>
  <w:style w:type="paragraph" w:customStyle="1" w:styleId="15">
    <w:name w:val=" Char Char Char Char"/>
    <w:basedOn w:val="1"/>
    <w:qFormat/>
    <w:uiPriority w:val="0"/>
    <w:pPr>
      <w:jc w:val="center"/>
    </w:pPr>
    <w:rPr>
      <w:rFonts w:ascii="仿宋_GB2312" w:eastAsia="仿宋_GB2312"/>
      <w:b/>
      <w:sz w:val="32"/>
      <w:szCs w:val="32"/>
    </w:rPr>
  </w:style>
  <w:style w:type="paragraph" w:customStyle="1" w:styleId="16">
    <w:name w:val="CMCC_正文"/>
    <w:qFormat/>
    <w:uiPriority w:val="0"/>
    <w:pPr>
      <w:spacing w:after="160" w:line="360" w:lineRule="auto"/>
      <w:ind w:firstLine="200" w:firstLineChars="200"/>
    </w:pPr>
    <w:rPr>
      <w:rFonts w:ascii="Arial" w:hAnsi="Arial" w:eastAsia="宋体" w:cs="Times New Roman"/>
      <w:sz w:val="32"/>
      <w:szCs w:val="24"/>
      <w:lang w:val="en-US" w:eastAsia="en-CA" w:bidi="ar-SA"/>
    </w:rPr>
  </w:style>
  <w:style w:type="paragraph" w:customStyle="1" w:styleId="17">
    <w:name w:val="_Style 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张小乔</cp:lastModifiedBy>
  <dcterms:modified xsi:type="dcterms:W3CDTF">2023-03-17T08:05:58Z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95587C5BF7BE4B77A767A193605721DA</vt:lpwstr>
  </property>
</Properties>
</file>