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仿宋_GBK" w:eastAsia="方正仿宋_GBK"/>
          <w:b/>
          <w:bCs/>
          <w:sz w:val="32"/>
        </w:rPr>
      </w:pPr>
      <w:r>
        <w:rPr>
          <w:rFonts w:hint="eastAsia" w:ascii="方正仿宋_GBK" w:eastAsia="方正仿宋_GBK"/>
          <w:b/>
          <w:bCs/>
          <w:sz w:val="32"/>
        </w:rPr>
        <w:t>项目名称：重庆银行成都分行监控报警系统设备</w:t>
      </w:r>
    </w:p>
    <w:p>
      <w:pPr>
        <w:snapToGrid w:val="0"/>
        <w:spacing w:line="600" w:lineRule="exact"/>
        <w:jc w:val="center"/>
        <w:rPr>
          <w:rFonts w:ascii="方正仿宋_GBK" w:eastAsia="方正仿宋_GBK"/>
          <w:b/>
          <w:bCs/>
          <w:sz w:val="32"/>
        </w:rPr>
      </w:pPr>
      <w:r>
        <w:rPr>
          <w:rFonts w:hint="eastAsia" w:ascii="方正仿宋_GBK" w:eastAsia="方正仿宋_GBK"/>
          <w:b/>
          <w:bCs/>
          <w:sz w:val="32"/>
        </w:rPr>
        <w:t>维保（含印控）项目</w:t>
      </w:r>
    </w:p>
    <w:p>
      <w:pPr>
        <w:jc w:val="center"/>
        <w:rPr>
          <w:rFonts w:ascii="方正仿宋_GBK" w:eastAsia="方正仿宋_GBK"/>
          <w:b/>
          <w:bCs/>
          <w:sz w:val="32"/>
        </w:rPr>
      </w:pPr>
    </w:p>
    <w:p>
      <w:pPr>
        <w:ind w:firstLine="1606" w:firstLineChars="500"/>
        <w:rPr>
          <w:rFonts w:ascii="方正仿宋_GBK" w:hAnsi="宋体" w:eastAsia="方正仿宋_GBK"/>
          <w:b/>
          <w:bCs/>
          <w:sz w:val="32"/>
        </w:rPr>
      </w:pPr>
    </w:p>
    <w:p>
      <w:pPr>
        <w:rPr>
          <w:rFonts w:ascii="方正仿宋_GBK" w:eastAsia="方正仿宋_GBK"/>
          <w:b/>
          <w:bCs/>
          <w:sz w:val="32"/>
        </w:rPr>
      </w:pPr>
    </w:p>
    <w:p>
      <w:pPr>
        <w:widowControl/>
        <w:jc w:val="center"/>
        <w:rPr>
          <w:rFonts w:ascii="方正仿宋_GBK" w:hAnsi="宋体" w:eastAsia="方正仿宋_GBK"/>
          <w:b/>
          <w:bCs/>
          <w:sz w:val="72"/>
          <w:szCs w:val="72"/>
        </w:rPr>
      </w:pPr>
      <w:bookmarkStart w:id="14" w:name="_GoBack"/>
      <w:bookmarkEnd w:id="14"/>
    </w:p>
    <w:p>
      <w:pPr>
        <w:widowControl/>
        <w:jc w:val="center"/>
        <w:rPr>
          <w:rFonts w:ascii="方正仿宋_GBK" w:eastAsia="方正仿宋_GBK"/>
          <w:b/>
          <w:spacing w:val="100"/>
          <w:kern w:val="0"/>
          <w:sz w:val="72"/>
          <w:szCs w:val="80"/>
        </w:rPr>
      </w:pPr>
      <w:r>
        <w:rPr>
          <w:rFonts w:hint="eastAsia" w:ascii="方正仿宋_GBK" w:hAnsi="黑体" w:eastAsia="方正仿宋_GBK"/>
          <w:b/>
          <w:bCs/>
          <w:sz w:val="72"/>
          <w:szCs w:val="80"/>
        </w:rPr>
        <w:t>竞争性磋商文件</w:t>
      </w: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jc w:val="center"/>
        <w:rPr>
          <w:rFonts w:ascii="方正仿宋_GBK" w:eastAsia="方正仿宋_GBK"/>
          <w:szCs w:val="21"/>
        </w:rPr>
      </w:pPr>
    </w:p>
    <w:p>
      <w:pPr>
        <w:rPr>
          <w:rFonts w:ascii="方正仿宋_GBK" w:hAnsi="宋体" w:eastAsia="方正仿宋_GBK"/>
          <w:sz w:val="28"/>
          <w:szCs w:val="28"/>
        </w:rPr>
      </w:pPr>
      <w:r>
        <w:rPr>
          <w:rFonts w:hint="eastAsia" w:ascii="宋体" w:hAnsi="宋体" w:eastAsia="方正仿宋_GBK"/>
          <w:sz w:val="28"/>
          <w:szCs w:val="28"/>
        </w:rPr>
        <w:t>        </w:t>
      </w:r>
    </w:p>
    <w:p>
      <w:pPr>
        <w:ind w:firstLine="472" w:firstLineChars="147"/>
        <w:rPr>
          <w:rFonts w:ascii="方正仿宋_GBK" w:hAnsi="宋体" w:eastAsia="方正仿宋_GBK"/>
          <w:b/>
          <w:bCs/>
          <w:sz w:val="32"/>
        </w:rPr>
      </w:pPr>
      <w:r>
        <w:rPr>
          <w:rFonts w:hint="eastAsia" w:ascii="方正仿宋_GBK" w:hAnsi="宋体" w:eastAsia="方正仿宋_GBK"/>
          <w:b/>
          <w:bCs/>
          <w:sz w:val="32"/>
        </w:rPr>
        <w:t>采 购 人：重庆银行股份有限公司成都分行（盖章）</w:t>
      </w:r>
    </w:p>
    <w:p>
      <w:pPr>
        <w:jc w:val="center"/>
        <w:rPr>
          <w:rFonts w:ascii="方正仿宋_GBK" w:eastAsia="方正仿宋_GBK"/>
          <w:szCs w:val="21"/>
        </w:rPr>
      </w:pPr>
    </w:p>
    <w:p>
      <w:pPr>
        <w:jc w:val="center"/>
        <w:rPr>
          <w:rFonts w:ascii="方正仿宋_GBK" w:eastAsia="方正仿宋_GBK"/>
          <w:szCs w:val="21"/>
        </w:rPr>
      </w:pPr>
    </w:p>
    <w:p>
      <w:pPr>
        <w:pStyle w:val="22"/>
        <w:rPr>
          <w:rFonts w:ascii="方正仿宋_GBK" w:hAnsi="宋体" w:eastAsia="方正仿宋_GBK"/>
          <w:bCs/>
          <w:szCs w:val="24"/>
        </w:rPr>
        <w:sectPr>
          <w:footerReference r:id="rId3" w:type="even"/>
          <w:pgSz w:w="11906" w:h="16838"/>
          <w:pgMar w:top="1440" w:right="1800" w:bottom="1440" w:left="1800" w:header="851" w:footer="992" w:gutter="0"/>
          <w:cols w:space="720" w:num="1"/>
          <w:docGrid w:type="lines" w:linePitch="312" w:charSpace="0"/>
        </w:sectPr>
      </w:pPr>
      <w:r>
        <w:rPr>
          <w:rFonts w:hint="eastAsia" w:ascii="方正仿宋_GBK" w:hAnsi="宋体" w:eastAsia="方正仿宋_GBK"/>
          <w:bCs/>
          <w:szCs w:val="24"/>
        </w:rPr>
        <w:t>二〇二三年</w:t>
      </w:r>
      <w:r>
        <w:rPr>
          <w:rFonts w:hint="eastAsia" w:ascii="方正仿宋_GBK" w:hAnsi="宋体" w:eastAsia="方正仿宋_GBK"/>
          <w:bCs/>
          <w:szCs w:val="24"/>
          <w:lang w:val="en-US" w:eastAsia="zh-CN"/>
        </w:rPr>
        <w:t>八</w:t>
      </w:r>
      <w:r>
        <w:rPr>
          <w:rFonts w:hint="eastAsia" w:ascii="方正仿宋_GBK" w:hAnsi="宋体" w:eastAsia="方正仿宋_GBK"/>
          <w:bCs/>
          <w:szCs w:val="24"/>
        </w:rPr>
        <w:t>月</w:t>
      </w:r>
    </w:p>
    <w:p>
      <w:pPr>
        <w:pStyle w:val="12"/>
        <w:rPr>
          <w:rFonts w:ascii="方正仿宋_GBK" w:eastAsia="方正仿宋_GBK"/>
          <w:b/>
          <w:bCs/>
          <w:sz w:val="44"/>
          <w:szCs w:val="44"/>
        </w:rPr>
      </w:pPr>
      <w:r>
        <w:rPr>
          <w:rFonts w:hint="eastAsia" w:ascii="方正仿宋_GBK" w:eastAsia="方正仿宋_GBK"/>
          <w:b/>
          <w:bCs/>
          <w:sz w:val="44"/>
          <w:szCs w:val="44"/>
        </w:rPr>
        <w:t>目    录</w:t>
      </w:r>
    </w:p>
    <w:p>
      <w:pPr>
        <w:pStyle w:val="12"/>
        <w:rPr>
          <w:rFonts w:ascii="方正仿宋_GBK" w:eastAsia="方正仿宋_GBK"/>
        </w:rPr>
      </w:pPr>
    </w:p>
    <w:p>
      <w:pPr>
        <w:pStyle w:val="12"/>
        <w:rPr>
          <w:rFonts w:asciiTheme="minorHAnsi" w:hAnsiTheme="minorHAnsi" w:eastAsiaTheme="minorEastAsia" w:cstheme="minorBidi"/>
          <w:sz w:val="21"/>
          <w:szCs w:val="22"/>
        </w:rPr>
      </w:pPr>
      <w:r>
        <w:rPr>
          <w:rFonts w:hint="eastAsia" w:ascii="方正仿宋_GBK" w:eastAsia="方正仿宋_GBK"/>
          <w:b/>
          <w:bCs/>
        </w:rPr>
        <w:fldChar w:fldCharType="begin"/>
      </w:r>
      <w:r>
        <w:rPr>
          <w:rFonts w:hint="eastAsia" w:ascii="方正仿宋_GBK" w:eastAsia="方正仿宋_GBK"/>
          <w:b/>
          <w:bCs/>
        </w:rPr>
        <w:instrText xml:space="preserve"> TOC \o "1-2" \h \z \u </w:instrText>
      </w:r>
      <w:r>
        <w:rPr>
          <w:rFonts w:hint="eastAsia" w:ascii="方正仿宋_GBK" w:eastAsia="方正仿宋_GBK"/>
          <w:b/>
          <w:bCs/>
        </w:rPr>
        <w:fldChar w:fldCharType="separate"/>
      </w:r>
      <w:r>
        <w:fldChar w:fldCharType="begin"/>
      </w:r>
      <w:r>
        <w:instrText xml:space="preserve"> HYPERLINK \l "_Toc141793724" </w:instrText>
      </w:r>
      <w:r>
        <w:fldChar w:fldCharType="separate"/>
      </w:r>
      <w:r>
        <w:rPr>
          <w:rStyle w:val="20"/>
          <w:rFonts w:hint="eastAsia" w:ascii="方正仿宋_GBK" w:eastAsia="方正仿宋_GBK"/>
        </w:rPr>
        <w:t>第一部分</w:t>
      </w:r>
      <w:r>
        <w:rPr>
          <w:rStyle w:val="20"/>
          <w:rFonts w:eastAsia="方正仿宋_GBK"/>
        </w:rPr>
        <w:t>  </w:t>
      </w:r>
      <w:r>
        <w:rPr>
          <w:rStyle w:val="20"/>
          <w:rFonts w:hint="eastAsia" w:ascii="方正仿宋_GBK" w:eastAsia="方正仿宋_GBK"/>
        </w:rPr>
        <w:t>竞争性磋商邀请函</w:t>
      </w:r>
      <w:r>
        <w:tab/>
      </w:r>
      <w:r>
        <w:fldChar w:fldCharType="begin"/>
      </w:r>
      <w:r>
        <w:instrText xml:space="preserve"> PAGEREF _Toc141793724 \h </w:instrText>
      </w:r>
      <w:r>
        <w:fldChar w:fldCharType="separate"/>
      </w:r>
      <w:r>
        <w:t>1</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"_Toc141793725" </w:instrText>
      </w:r>
      <w:r>
        <w:fldChar w:fldCharType="separate"/>
      </w:r>
      <w:r>
        <w:rPr>
          <w:rStyle w:val="20"/>
          <w:rFonts w:hint="eastAsia" w:ascii="方正仿宋_GBK" w:eastAsia="方正仿宋_GBK"/>
        </w:rPr>
        <w:t>第二部分</w:t>
      </w:r>
      <w:r>
        <w:rPr>
          <w:rStyle w:val="20"/>
          <w:rFonts w:eastAsia="方正仿宋_GBK"/>
        </w:rPr>
        <w:t>  </w:t>
      </w:r>
      <w:r>
        <w:rPr>
          <w:rStyle w:val="20"/>
          <w:rFonts w:hint="eastAsia" w:ascii="方正仿宋_GBK" w:eastAsia="方正仿宋_GBK"/>
        </w:rPr>
        <w:t>磋商须知</w:t>
      </w:r>
      <w:r>
        <w:tab/>
      </w:r>
      <w:r>
        <w:fldChar w:fldCharType="begin"/>
      </w:r>
      <w:r>
        <w:instrText xml:space="preserve"> PAGEREF _Toc141793725 \h </w:instrText>
      </w:r>
      <w:r>
        <w:fldChar w:fldCharType="separate"/>
      </w:r>
      <w:r>
        <w:t>8</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"_Toc141793726" </w:instrText>
      </w:r>
      <w:r>
        <w:fldChar w:fldCharType="separate"/>
      </w:r>
      <w:r>
        <w:rPr>
          <w:rStyle w:val="20"/>
          <w:rFonts w:hint="eastAsia"/>
        </w:rPr>
        <w:t>第三部分</w:t>
      </w:r>
      <w:r>
        <w:rPr>
          <w:rStyle w:val="20"/>
          <w:rFonts w:hint="eastAsia" w:ascii="方正仿宋_GBK" w:eastAsia="方正仿宋_GBK"/>
        </w:rPr>
        <w:t xml:space="preserve"> 服务要求</w:t>
      </w:r>
      <w:r>
        <w:tab/>
      </w:r>
      <w:r>
        <w:fldChar w:fldCharType="begin"/>
      </w:r>
      <w:r>
        <w:instrText xml:space="preserve"> PAGEREF _Toc141793726 \h </w:instrText>
      </w:r>
      <w:r>
        <w:fldChar w:fldCharType="separate"/>
      </w:r>
      <w:r>
        <w:t>16</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"_Toc141793727" </w:instrText>
      </w:r>
      <w:r>
        <w:fldChar w:fldCharType="separate"/>
      </w:r>
      <w:r>
        <w:rPr>
          <w:rStyle w:val="20"/>
          <w:rFonts w:hint="eastAsia" w:ascii="方正仿宋_GBK" w:eastAsia="方正仿宋_GBK"/>
        </w:rPr>
        <w:t>第四部分</w:t>
      </w:r>
      <w:r>
        <w:rPr>
          <w:rStyle w:val="20"/>
          <w:rFonts w:eastAsia="方正仿宋_GBK"/>
        </w:rPr>
        <w:t>  </w:t>
      </w:r>
      <w:r>
        <w:rPr>
          <w:rStyle w:val="20"/>
          <w:rFonts w:hint="eastAsia" w:ascii="方正仿宋_GBK" w:eastAsia="方正仿宋_GBK"/>
        </w:rPr>
        <w:t>合同条款（部分）</w:t>
      </w:r>
      <w:r>
        <w:tab/>
      </w:r>
      <w:r>
        <w:fldChar w:fldCharType="begin"/>
      </w:r>
      <w:r>
        <w:instrText xml:space="preserve"> PAGEREF _Toc141793727 \h </w:instrText>
      </w:r>
      <w:r>
        <w:fldChar w:fldCharType="separate"/>
      </w:r>
      <w:r>
        <w:t>17</w:t>
      </w:r>
      <w:r>
        <w:fldChar w:fldCharType="end"/>
      </w:r>
      <w:r>
        <w:fldChar w:fldCharType="end"/>
      </w:r>
    </w:p>
    <w:p>
      <w:pPr>
        <w:pStyle w:val="12"/>
        <w:rPr>
          <w:rFonts w:asciiTheme="minorHAnsi" w:hAnsiTheme="minorHAnsi" w:eastAsiaTheme="minorEastAsia" w:cstheme="minorBidi"/>
          <w:sz w:val="21"/>
          <w:szCs w:val="22"/>
        </w:rPr>
      </w:pPr>
      <w:r>
        <w:fldChar w:fldCharType="begin"/>
      </w:r>
      <w:r>
        <w:instrText xml:space="preserve"> HYPERLINK \l "_Toc141793728" </w:instrText>
      </w:r>
      <w:r>
        <w:fldChar w:fldCharType="separate"/>
      </w:r>
      <w:r>
        <w:rPr>
          <w:rStyle w:val="20"/>
          <w:rFonts w:hint="eastAsia" w:ascii="方正仿宋_GBK" w:eastAsia="方正仿宋_GBK"/>
        </w:rPr>
        <w:t>第五部分</w:t>
      </w:r>
      <w:r>
        <w:rPr>
          <w:rStyle w:val="20"/>
          <w:rFonts w:ascii="方正仿宋_GBK" w:eastAsia="方正仿宋_GBK"/>
        </w:rPr>
        <w:t>  </w:t>
      </w:r>
      <w:r>
        <w:rPr>
          <w:rStyle w:val="20"/>
          <w:rFonts w:hint="eastAsia" w:ascii="方正仿宋_GBK" w:eastAsia="方正仿宋_GBK"/>
        </w:rPr>
        <w:t>响应文件格式</w:t>
      </w:r>
      <w:r>
        <w:tab/>
      </w:r>
      <w:r>
        <w:fldChar w:fldCharType="begin"/>
      </w:r>
      <w:r>
        <w:instrText xml:space="preserve"> PAGEREF _Toc141793728 \h </w:instrText>
      </w:r>
      <w:r>
        <w:fldChar w:fldCharType="separate"/>
      </w:r>
      <w:r>
        <w:t>29</w:t>
      </w:r>
      <w:r>
        <w:fldChar w:fldCharType="end"/>
      </w:r>
      <w:r>
        <w:fldChar w:fldCharType="end"/>
      </w:r>
    </w:p>
    <w:p>
      <w:pPr>
        <w:pStyle w:val="3"/>
        <w:jc w:val="center"/>
        <w:rPr>
          <w:rFonts w:ascii="方正仿宋_GBK" w:eastAsia="方正仿宋_GBK"/>
          <w:sz w:val="36"/>
          <w:szCs w:val="36"/>
        </w:rPr>
        <w:sectPr>
          <w:footerReference r:id="rId4" w:type="default"/>
          <w:pgSz w:w="11906" w:h="16838"/>
          <w:pgMar w:top="1440" w:right="1800" w:bottom="1440" w:left="1800" w:header="851" w:footer="992" w:gutter="0"/>
          <w:pgNumType w:start="1"/>
          <w:cols w:space="720" w:num="1"/>
          <w:docGrid w:type="lines" w:linePitch="312" w:charSpace="0"/>
        </w:sectPr>
      </w:pPr>
      <w:r>
        <w:rPr>
          <w:rFonts w:hint="eastAsia" w:ascii="方正仿宋_GBK" w:eastAsia="方正仿宋_GBK"/>
          <w:szCs w:val="28"/>
        </w:rPr>
        <w:fldChar w:fldCharType="end"/>
      </w:r>
    </w:p>
    <w:p>
      <w:pPr>
        <w:pStyle w:val="3"/>
        <w:spacing w:after="340" w:line="600" w:lineRule="exact"/>
        <w:jc w:val="center"/>
        <w:rPr>
          <w:rFonts w:ascii="方正仿宋_GBK" w:eastAsia="方正仿宋_GBK"/>
          <w:sz w:val="36"/>
          <w:szCs w:val="36"/>
        </w:rPr>
      </w:pPr>
      <w:bookmarkStart w:id="0" w:name="_Toc141793724"/>
      <w:r>
        <w:rPr>
          <w:rFonts w:hint="eastAsia" w:ascii="方正仿宋_GBK" w:eastAsia="方正仿宋_GBK"/>
          <w:sz w:val="36"/>
          <w:szCs w:val="36"/>
        </w:rPr>
        <w:t>第一部分</w:t>
      </w:r>
      <w:r>
        <w:rPr>
          <w:rFonts w:hint="eastAsia" w:eastAsia="方正仿宋_GBK"/>
          <w:sz w:val="36"/>
          <w:szCs w:val="36"/>
        </w:rPr>
        <w:t>  </w:t>
      </w:r>
      <w:r>
        <w:rPr>
          <w:rFonts w:hint="eastAsia" w:ascii="方正仿宋_GBK" w:eastAsia="方正仿宋_GBK"/>
          <w:sz w:val="36"/>
          <w:szCs w:val="36"/>
        </w:rPr>
        <w:t>竞争性磋商邀请函</w:t>
      </w:r>
      <w:bookmarkEnd w:id="0"/>
    </w:p>
    <w:p>
      <w:pPr>
        <w:pStyle w:val="23"/>
        <w:spacing w:before="312" w:beforeLines="100"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本项目已由重庆银行股份有限公司成都分行批准实施，采购人为重庆银行股份有限公司成都分行，资金来源自筹，采购预算：</w:t>
      </w:r>
      <w:r>
        <w:rPr>
          <w:rFonts w:hint="eastAsia" w:ascii="方正仿宋_GBK" w:hAnsi="宋体" w:eastAsia="方正仿宋_GBK"/>
          <w:sz w:val="28"/>
          <w:szCs w:val="28"/>
          <w:u w:val="single"/>
        </w:rPr>
        <w:t xml:space="preserve"> </w:t>
      </w:r>
      <w:r>
        <w:rPr>
          <w:rFonts w:hint="eastAsia" w:ascii="方正仿宋_GBK" w:hAnsi="宋体" w:eastAsia="方正仿宋_GBK"/>
          <w:b/>
          <w:bCs/>
          <w:sz w:val="28"/>
          <w:szCs w:val="28"/>
          <w:u w:val="single"/>
        </w:rPr>
        <w:t xml:space="preserve">25万元 </w:t>
      </w:r>
      <w:r>
        <w:rPr>
          <w:rFonts w:hint="eastAsia" w:ascii="方正仿宋_GBK" w:hAnsi="宋体" w:eastAsia="方正仿宋_GBK"/>
          <w:b/>
          <w:bCs/>
          <w:sz w:val="28"/>
          <w:szCs w:val="28"/>
        </w:rPr>
        <w:t>，</w:t>
      </w:r>
      <w:r>
        <w:rPr>
          <w:rFonts w:hint="eastAsia" w:ascii="方正仿宋_GBK" w:hAnsi="宋体" w:eastAsia="方正仿宋_GBK"/>
          <w:sz w:val="28"/>
          <w:szCs w:val="28"/>
        </w:rPr>
        <w:t>其中固定支出监控报警系统设备维保服务费预算</w:t>
      </w:r>
      <w:r>
        <w:rPr>
          <w:rFonts w:hint="eastAsia" w:ascii="方正仿宋_GBK" w:hAnsi="宋体" w:eastAsia="方正仿宋_GBK"/>
          <w:sz w:val="28"/>
          <w:szCs w:val="28"/>
          <w:u w:val="single"/>
        </w:rPr>
        <w:t xml:space="preserve"> </w:t>
      </w:r>
      <w:r>
        <w:rPr>
          <w:rFonts w:hint="eastAsia" w:ascii="方正仿宋_GBK" w:hAnsi="宋体" w:eastAsia="方正仿宋_GBK"/>
          <w:b/>
          <w:bCs/>
          <w:sz w:val="28"/>
          <w:szCs w:val="28"/>
          <w:u w:val="single"/>
        </w:rPr>
        <w:t xml:space="preserve">10万元 </w:t>
      </w:r>
      <w:r>
        <w:rPr>
          <w:rFonts w:hint="eastAsia" w:ascii="方正仿宋_GBK" w:hAnsi="宋体" w:eastAsia="方正仿宋_GBK"/>
          <w:sz w:val="28"/>
          <w:szCs w:val="28"/>
        </w:rPr>
        <w:t>，合同期内按实际发生支付前端监控报警系统硬件设备更换、维修服务费预算</w:t>
      </w:r>
      <w:r>
        <w:rPr>
          <w:rFonts w:hint="eastAsia" w:ascii="方正仿宋_GBK" w:hAnsi="宋体" w:eastAsia="方正仿宋_GBK"/>
          <w:sz w:val="28"/>
          <w:szCs w:val="28"/>
          <w:u w:val="single"/>
        </w:rPr>
        <w:t xml:space="preserve"> </w:t>
      </w:r>
      <w:r>
        <w:rPr>
          <w:rFonts w:hint="eastAsia" w:ascii="方正仿宋_GBK" w:hAnsi="宋体" w:eastAsia="方正仿宋_GBK"/>
          <w:b/>
          <w:bCs/>
          <w:sz w:val="28"/>
          <w:szCs w:val="28"/>
          <w:u w:val="single"/>
        </w:rPr>
        <w:t xml:space="preserve">15万元 </w:t>
      </w:r>
      <w:r>
        <w:rPr>
          <w:rFonts w:hint="eastAsia" w:ascii="方正仿宋_GBK" w:hAnsi="宋体" w:eastAsia="方正仿宋_GBK"/>
          <w:b/>
          <w:bCs/>
          <w:sz w:val="28"/>
          <w:szCs w:val="28"/>
        </w:rPr>
        <w:t>，超以上限价作无效报价处理</w:t>
      </w:r>
      <w:r>
        <w:rPr>
          <w:rFonts w:hint="eastAsia" w:ascii="方正仿宋_GBK" w:hAnsi="宋体" w:eastAsia="方正仿宋_GBK"/>
          <w:sz w:val="28"/>
          <w:szCs w:val="28"/>
        </w:rPr>
        <w:t>，采购资金已落实，项目已具备采购条件。现对该项目进行竞争性磋商采购，共计两轮报价，以第二次报价为最终价格。现邀请贵单位参与本项目报价和磋商。</w:t>
      </w:r>
    </w:p>
    <w:p>
      <w:pPr>
        <w:pStyle w:val="23"/>
        <w:spacing w:line="600" w:lineRule="exact"/>
        <w:ind w:left="560" w:firstLine="0" w:firstLineChars="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一、采购详情</w:t>
      </w:r>
    </w:p>
    <w:p>
      <w:pPr>
        <w:pStyle w:val="23"/>
        <w:spacing w:line="600" w:lineRule="exact"/>
        <w:ind w:left="560" w:firstLine="0" w:firstLineChars="0"/>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（一）项目名称：</w:t>
      </w:r>
    </w:p>
    <w:p>
      <w:pPr>
        <w:pStyle w:val="23"/>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重庆银行成都分行监控报警系统设备维保（含印控）项目</w:t>
      </w:r>
    </w:p>
    <w:p>
      <w:pPr>
        <w:pStyle w:val="23"/>
        <w:spacing w:line="600" w:lineRule="exact"/>
        <w:ind w:left="560" w:firstLine="0" w:firstLineChars="0"/>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（二）服务内容：</w:t>
      </w:r>
    </w:p>
    <w:p>
      <w:pPr>
        <w:ind w:firstLine="560" w:firstLineChars="200"/>
        <w:rPr>
          <w:rFonts w:hint="default" w:ascii="方正仿宋_GBK" w:eastAsia="方正仿宋_GBK"/>
          <w:sz w:val="28"/>
          <w:szCs w:val="28"/>
          <w:lang w:val="en-US" w:eastAsia="zh-CN"/>
        </w:rPr>
      </w:pPr>
      <w:bookmarkStart w:id="1" w:name="OLE_LINK1"/>
      <w:r>
        <w:rPr>
          <w:rFonts w:hint="eastAsia" w:ascii="方正仿宋_GBK" w:hAnsi="宋体" w:eastAsia="方正仿宋_GBK"/>
          <w:sz w:val="28"/>
          <w:szCs w:val="28"/>
        </w:rPr>
        <w:t>重庆银行成都分行</w:t>
      </w:r>
      <w:r>
        <w:rPr>
          <w:rFonts w:hint="eastAsia" w:ascii="方正仿宋_GBK" w:eastAsia="方正仿宋_GBK"/>
          <w:sz w:val="28"/>
          <w:szCs w:val="28"/>
        </w:rPr>
        <w:t>本部</w:t>
      </w:r>
      <w:r>
        <w:rPr>
          <w:rFonts w:hint="eastAsia" w:ascii="方正仿宋_GBK" w:eastAsia="方正仿宋_GBK"/>
          <w:sz w:val="28"/>
          <w:szCs w:val="28"/>
          <w:lang w:val="en-US" w:eastAsia="zh-CN"/>
        </w:rPr>
        <w:t>及辖内12家分支机构（含营业网点、在行式自助银行、办公场所）每季度一次的监控报警系统设备维保服务及前端监控报警系统硬件设备更换、维修服务（含无偿接入现有管理平台及升级服务）。</w:t>
      </w:r>
    </w:p>
    <w:bookmarkEnd w:id="1"/>
    <w:p>
      <w:pPr>
        <w:pStyle w:val="23"/>
        <w:spacing w:line="600" w:lineRule="exact"/>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（三）服务时间：</w:t>
      </w:r>
    </w:p>
    <w:p>
      <w:pPr>
        <w:pStyle w:val="23"/>
        <w:spacing w:line="600" w:lineRule="exact"/>
        <w:ind w:left="560" w:firstLine="0" w:firstLineChars="0"/>
        <w:rPr>
          <w:rFonts w:ascii="方正仿宋_GBK" w:hAnsi="宋体" w:eastAsia="方正仿宋_GBK"/>
          <w:sz w:val="28"/>
          <w:szCs w:val="28"/>
        </w:rPr>
      </w:pPr>
      <w:r>
        <w:rPr>
          <w:rFonts w:hint="eastAsia" w:ascii="方正仿宋_GBK" w:hAnsi="宋体" w:eastAsia="方正仿宋_GBK"/>
          <w:sz w:val="28"/>
          <w:szCs w:val="28"/>
        </w:rPr>
        <w:t>一年（2023年9月1日至2024年8月31日）。</w:t>
      </w:r>
    </w:p>
    <w:p>
      <w:pPr>
        <w:pStyle w:val="23"/>
        <w:spacing w:line="600" w:lineRule="exact"/>
        <w:ind w:left="560" w:firstLine="0" w:firstLineChars="0"/>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（四）服务地点：</w:t>
      </w:r>
    </w:p>
    <w:p>
      <w:pPr>
        <w:ind w:firstLine="560" w:firstLineChars="200"/>
        <w:rPr>
          <w:rFonts w:ascii="方正仿宋_GBK" w:hAnsi="宋体" w:eastAsia="方正仿宋_GBK"/>
          <w:sz w:val="28"/>
          <w:szCs w:val="28"/>
        </w:rPr>
      </w:pPr>
      <w:r>
        <w:rPr>
          <w:rFonts w:hint="eastAsia" w:ascii="方正仿宋_GBK" w:eastAsia="方正仿宋_GBK"/>
          <w:sz w:val="28"/>
        </w:rPr>
        <w:t>重庆银行成都分行本部及辖内12家分支机构，</w:t>
      </w:r>
      <w:r>
        <w:rPr>
          <w:rFonts w:hint="eastAsia" w:ascii="方正仿宋_GBK" w:hAnsi="宋体" w:eastAsia="方正仿宋_GBK"/>
          <w:sz w:val="28"/>
          <w:szCs w:val="28"/>
        </w:rPr>
        <w:t>具体地址见下表：</w:t>
      </w:r>
    </w:p>
    <w:tbl>
      <w:tblPr>
        <w:tblStyle w:val="17"/>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3260"/>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shd w:val="clear" w:color="auto" w:fill="F1F1F1" w:themeFill="background1" w:themeFillShade="F2"/>
            <w:vAlign w:val="center"/>
          </w:tcPr>
          <w:p>
            <w:pPr>
              <w:pStyle w:val="23"/>
              <w:spacing w:line="360" w:lineRule="exact"/>
              <w:ind w:firstLine="0" w:firstLineChars="0"/>
              <w:jc w:val="center"/>
              <w:rPr>
                <w:rFonts w:ascii="方正楷体_GBK" w:hAnsi="方正楷体_GBK" w:eastAsia="方正楷体_GBK" w:cs="方正楷体_GBK"/>
                <w:b/>
                <w:sz w:val="24"/>
                <w:szCs w:val="28"/>
              </w:rPr>
            </w:pPr>
            <w:r>
              <w:rPr>
                <w:rFonts w:hint="eastAsia" w:ascii="方正楷体_GBK" w:hAnsi="方正楷体_GBK" w:eastAsia="方正楷体_GBK" w:cs="方正楷体_GBK"/>
                <w:b/>
                <w:sz w:val="24"/>
                <w:szCs w:val="28"/>
              </w:rPr>
              <w:t>序号</w:t>
            </w:r>
          </w:p>
        </w:tc>
        <w:tc>
          <w:tcPr>
            <w:tcW w:w="3260" w:type="dxa"/>
            <w:shd w:val="clear" w:color="auto" w:fill="F1F1F1" w:themeFill="background1" w:themeFillShade="F2"/>
            <w:vAlign w:val="center"/>
          </w:tcPr>
          <w:p>
            <w:pPr>
              <w:pStyle w:val="23"/>
              <w:spacing w:line="360" w:lineRule="exact"/>
              <w:ind w:firstLine="0" w:firstLineChars="0"/>
              <w:jc w:val="center"/>
              <w:rPr>
                <w:rFonts w:ascii="方正楷体_GBK" w:hAnsi="方正楷体_GBK" w:eastAsia="方正楷体_GBK" w:cs="方正楷体_GBK"/>
                <w:b/>
                <w:sz w:val="24"/>
                <w:szCs w:val="28"/>
              </w:rPr>
            </w:pPr>
            <w:r>
              <w:rPr>
                <w:rFonts w:hint="eastAsia" w:ascii="方正楷体_GBK" w:hAnsi="方正楷体_GBK" w:eastAsia="方正楷体_GBK" w:cs="方正楷体_GBK"/>
                <w:b/>
                <w:sz w:val="24"/>
                <w:szCs w:val="28"/>
              </w:rPr>
              <w:t>机构名称</w:t>
            </w:r>
          </w:p>
        </w:tc>
        <w:tc>
          <w:tcPr>
            <w:tcW w:w="5319" w:type="dxa"/>
            <w:shd w:val="clear" w:color="auto" w:fill="F1F1F1" w:themeFill="background1" w:themeFillShade="F2"/>
            <w:vAlign w:val="center"/>
          </w:tcPr>
          <w:p>
            <w:pPr>
              <w:pStyle w:val="23"/>
              <w:spacing w:line="360" w:lineRule="exact"/>
              <w:ind w:firstLine="0" w:firstLineChars="0"/>
              <w:jc w:val="center"/>
              <w:rPr>
                <w:rFonts w:ascii="方正楷体_GBK" w:hAnsi="方正楷体_GBK" w:eastAsia="方正楷体_GBK" w:cs="方正楷体_GBK"/>
                <w:b/>
                <w:sz w:val="24"/>
                <w:szCs w:val="28"/>
              </w:rPr>
            </w:pPr>
            <w:r>
              <w:rPr>
                <w:rFonts w:hint="eastAsia" w:ascii="方正楷体_GBK" w:hAnsi="方正楷体_GBK" w:eastAsia="方正楷体_GBK" w:cs="方正楷体_GBK"/>
                <w:b/>
                <w:sz w:val="24"/>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重庆银行成都分行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成都市高新区天府二街99号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重庆银行成都分行营业部</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成都市高新区天府二街99号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重庆银行乐山分行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乐山市市中区柏杨中路438号—454号（偶数）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重庆银行广安分行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广安市广安区承平盛世三期学府路399号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重庆银行泸州分行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泸州市江阳区酒城大道三段12号1号楼12号附5号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重庆银行宜宾分行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宜宾市叙州区蜀南大道西段15号附1号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重庆银行成都锦江支行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成都市锦江区锦华路一段79号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重庆银行成都金沙支行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成都市青羊区蜀辉路246号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重庆银行成都新都支行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成都市新都区育英路470号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重庆银行成都武侯支行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成都市武侯区一环路南四段17号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重庆银行成都滨江支行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成都市青羊区上池正街65号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重庆银行成都经开区支行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成都市龙泉驿区北泉路620号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6" w:type="dxa"/>
            <w:vAlign w:val="center"/>
          </w:tcPr>
          <w:p>
            <w:pPr>
              <w:pStyle w:val="23"/>
              <w:spacing w:line="360" w:lineRule="exact"/>
              <w:ind w:firstLine="0" w:firstLineChars="0"/>
              <w:jc w:val="center"/>
              <w:rPr>
                <w:rFonts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13</w:t>
            </w:r>
          </w:p>
        </w:tc>
        <w:tc>
          <w:tcPr>
            <w:tcW w:w="3260" w:type="dxa"/>
            <w:vAlign w:val="center"/>
          </w:tcPr>
          <w:p>
            <w:pPr>
              <w:widowControl/>
              <w:spacing w:line="360" w:lineRule="exact"/>
              <w:jc w:val="center"/>
              <w:rPr>
                <w:rFonts w:ascii="方正仿宋_GBK" w:hAnsi="方正仿宋_GBK" w:eastAsia="方正仿宋_GBK" w:cs="方正仿宋_GBK"/>
                <w:spacing w:val="-12"/>
                <w:sz w:val="24"/>
                <w:szCs w:val="24"/>
                <w:highlight w:val="none"/>
              </w:rPr>
            </w:pPr>
            <w:r>
              <w:rPr>
                <w:rFonts w:hint="eastAsia" w:ascii="方正仿宋_GBK" w:hAnsi="方正仿宋_GBK" w:eastAsia="方正仿宋_GBK" w:cs="方正仿宋_GBK"/>
                <w:color w:val="000000"/>
                <w:spacing w:val="-12"/>
                <w:kern w:val="0"/>
                <w:sz w:val="24"/>
                <w:szCs w:val="24"/>
                <w:highlight w:val="none"/>
                <w:lang w:bidi="ar"/>
              </w:rPr>
              <w:t>重庆银行成都科华支行</w:t>
            </w:r>
          </w:p>
        </w:tc>
        <w:tc>
          <w:tcPr>
            <w:tcW w:w="5319" w:type="dxa"/>
            <w:vAlign w:val="center"/>
          </w:tcPr>
          <w:p>
            <w:pPr>
              <w:widowControl/>
              <w:spacing w:line="360" w:lineRule="exact"/>
              <w:jc w:val="center"/>
              <w:rPr>
                <w:rFonts w:ascii="方正仿宋_GBK" w:hAnsi="方正仿宋_GBK" w:eastAsia="方正仿宋_GBK" w:cs="方正仿宋_GBK"/>
                <w:spacing w:val="-12"/>
                <w:sz w:val="24"/>
                <w:szCs w:val="24"/>
                <w:highlight w:val="none"/>
              </w:rPr>
            </w:pPr>
            <w:r>
              <w:rPr>
                <w:rFonts w:hint="eastAsia" w:ascii="方正仿宋_GBK" w:hAnsi="方正仿宋_GBK" w:eastAsia="方正仿宋_GBK" w:cs="方正仿宋_GBK"/>
                <w:color w:val="000000"/>
                <w:spacing w:val="-12"/>
                <w:kern w:val="0"/>
                <w:sz w:val="24"/>
                <w:szCs w:val="24"/>
                <w:highlight w:val="none"/>
                <w:lang w:bidi="ar"/>
              </w:rPr>
              <w:t>成都市武侯区金履二路337号</w:t>
            </w:r>
          </w:p>
        </w:tc>
      </w:tr>
    </w:tbl>
    <w:p>
      <w:pPr>
        <w:spacing w:line="600" w:lineRule="exact"/>
        <w:ind w:left="562"/>
        <w:rPr>
          <w:rFonts w:ascii="方正楷体_GBK" w:hAnsi="方正楷体_GBK" w:eastAsia="方正楷体_GBK" w:cs="方正楷体_GBK"/>
          <w:b/>
          <w:sz w:val="28"/>
          <w:szCs w:val="28"/>
          <w:highlight w:val="none"/>
          <w:lang w:val="ru-RU"/>
        </w:rPr>
      </w:pPr>
      <w:r>
        <w:rPr>
          <w:rFonts w:hint="eastAsia" w:ascii="方正楷体_GBK" w:hAnsi="方正楷体_GBK" w:eastAsia="方正楷体_GBK" w:cs="方正楷体_GBK"/>
          <w:b/>
          <w:sz w:val="28"/>
          <w:szCs w:val="28"/>
          <w:highlight w:val="none"/>
          <w:lang w:val="ru-RU"/>
        </w:rPr>
        <w:t>（五）人员要求</w:t>
      </w:r>
    </w:p>
    <w:p>
      <w:pPr>
        <w:spacing w:line="600" w:lineRule="exact"/>
        <w:ind w:firstLine="560" w:firstLineChars="200"/>
        <w:rPr>
          <w:rFonts w:hint="eastAsia" w:ascii="方正楷体_GBK" w:hAnsi="方正楷体_GBK" w:eastAsia="方正仿宋_GBK" w:cs="方正楷体_GBK"/>
          <w:b/>
          <w:sz w:val="28"/>
          <w:szCs w:val="28"/>
          <w:lang w:val="en-US" w:eastAsia="zh-CN"/>
        </w:rPr>
      </w:pPr>
      <w:r>
        <w:rPr>
          <w:rFonts w:hint="eastAsia" w:ascii="方正仿宋_GBK" w:hAnsi="宋体" w:eastAsia="方正仿宋_GBK"/>
          <w:sz w:val="28"/>
          <w:szCs w:val="28"/>
          <w:lang w:val="ru-RU"/>
        </w:rPr>
        <w:t>根据</w:t>
      </w:r>
      <w:r>
        <w:rPr>
          <w:rFonts w:hint="eastAsia" w:ascii="方正仿宋_GBK" w:hAnsi="宋体" w:eastAsia="方正仿宋_GBK"/>
          <w:sz w:val="28"/>
          <w:szCs w:val="28"/>
        </w:rPr>
        <w:t>招标人</w:t>
      </w:r>
      <w:r>
        <w:rPr>
          <w:rFonts w:hint="eastAsia" w:ascii="方正仿宋_GBK" w:hAnsi="宋体" w:eastAsia="方正仿宋_GBK"/>
          <w:sz w:val="28"/>
          <w:szCs w:val="28"/>
          <w:lang w:val="ru-RU"/>
        </w:rPr>
        <w:t>机构分布情况，</w:t>
      </w:r>
      <w:r>
        <w:rPr>
          <w:rFonts w:hint="eastAsia" w:ascii="方正仿宋_GBK" w:hAnsi="宋体" w:eastAsia="方正仿宋_GBK"/>
          <w:sz w:val="28"/>
          <w:szCs w:val="28"/>
        </w:rPr>
        <w:t>中标人</w:t>
      </w:r>
      <w:r>
        <w:rPr>
          <w:rFonts w:hint="eastAsia" w:ascii="方正仿宋_GBK" w:hAnsi="宋体" w:eastAsia="方正仿宋_GBK"/>
          <w:sz w:val="28"/>
          <w:szCs w:val="28"/>
          <w:lang w:val="ru-RU"/>
        </w:rPr>
        <w:t>应备足技术服务人员（需具备技防设施维保经验或技能），确保我行技防设施维保工作顺利开展。</w:t>
      </w:r>
    </w:p>
    <w:p>
      <w:pPr>
        <w:spacing w:line="600" w:lineRule="exact"/>
        <w:ind w:left="562"/>
        <w:rPr>
          <w:rFonts w:ascii="方正楷体_GBK" w:hAnsi="方正楷体_GBK" w:eastAsia="方正楷体_GBK" w:cs="方正楷体_GBK"/>
          <w:b/>
          <w:sz w:val="28"/>
          <w:szCs w:val="28"/>
          <w:lang w:val="ru-RU"/>
        </w:rPr>
      </w:pPr>
      <w:r>
        <w:rPr>
          <w:rFonts w:hint="eastAsia" w:ascii="方正楷体_GBK" w:hAnsi="方正楷体_GBK" w:eastAsia="方正楷体_GBK" w:cs="方正楷体_GBK"/>
          <w:b/>
          <w:sz w:val="28"/>
          <w:szCs w:val="28"/>
          <w:lang w:val="ru-RU"/>
        </w:rPr>
        <w:t>（六）服务成果要求</w:t>
      </w:r>
    </w:p>
    <w:p>
      <w:pPr>
        <w:spacing w:line="600" w:lineRule="exact"/>
        <w:ind w:firstLine="560" w:firstLineChars="200"/>
        <w:rPr>
          <w:rFonts w:ascii="方正仿宋_GBK" w:hAnsi="宋体" w:eastAsia="方正仿宋_GBK"/>
          <w:sz w:val="28"/>
          <w:szCs w:val="28"/>
          <w:lang w:val="ru-RU"/>
        </w:rPr>
      </w:pPr>
      <w:r>
        <w:rPr>
          <w:rFonts w:hint="eastAsia" w:ascii="方正仿宋_GBK" w:hAnsi="宋体" w:eastAsia="方正仿宋_GBK"/>
          <w:sz w:val="28"/>
          <w:szCs w:val="28"/>
          <w:lang w:val="ru-RU"/>
        </w:rPr>
        <w:t>确保</w:t>
      </w:r>
      <w:r>
        <w:rPr>
          <w:rFonts w:hint="eastAsia" w:ascii="方正仿宋_GBK" w:eastAsia="方正仿宋_GBK"/>
          <w:sz w:val="28"/>
          <w:szCs w:val="28"/>
          <w:lang w:val="ru-RU"/>
        </w:rPr>
        <w:t>已过工程质保期的</w:t>
      </w:r>
      <w:r>
        <w:rPr>
          <w:rFonts w:hint="eastAsia" w:ascii="方正仿宋_GBK" w:hAnsi="宋体" w:eastAsia="方正仿宋_GBK"/>
          <w:sz w:val="28"/>
          <w:szCs w:val="28"/>
          <w:lang w:val="ru-RU"/>
        </w:rPr>
        <w:t>机构（含营业网点、</w:t>
      </w:r>
      <w:r>
        <w:rPr>
          <w:rFonts w:hint="eastAsia" w:ascii="方正仿宋_GBK" w:eastAsia="方正仿宋_GBK"/>
          <w:sz w:val="28"/>
          <w:szCs w:val="28"/>
        </w:rPr>
        <w:t>在行式自助银行、</w:t>
      </w:r>
      <w:r>
        <w:rPr>
          <w:rFonts w:hint="eastAsia" w:ascii="方正仿宋_GBK" w:hAnsi="宋体" w:eastAsia="方正仿宋_GBK"/>
          <w:sz w:val="28"/>
          <w:szCs w:val="28"/>
          <w:lang w:val="ru-RU"/>
        </w:rPr>
        <w:t>办公场所）技防设施设备（含监控报警、印控建设）的日常正常运行，前端新设备无缝接入分行监控中心现有平台，并承诺无偿提供免费接入及升级服务。服务要求按照《重庆银行安全保卫业务外包管理规定》进行相关考核。</w:t>
      </w:r>
    </w:p>
    <w:p>
      <w:pPr>
        <w:pStyle w:val="38"/>
        <w:spacing w:line="600" w:lineRule="exact"/>
        <w:ind w:left="562" w:firstLine="0" w:firstLineChars="0"/>
        <w:rPr>
          <w:rFonts w:ascii="方正楷体_GBK" w:hAnsi="方正楷体_GBK" w:eastAsia="方正楷体_GBK" w:cs="方正楷体_GBK"/>
          <w:b/>
          <w:sz w:val="28"/>
          <w:szCs w:val="28"/>
          <w:lang w:val="ru-RU"/>
        </w:rPr>
      </w:pPr>
      <w:r>
        <w:rPr>
          <w:rFonts w:hint="eastAsia" w:ascii="方正楷体_GBK" w:hAnsi="方正楷体_GBK" w:eastAsia="方正楷体_GBK" w:cs="方正楷体_GBK"/>
          <w:b/>
          <w:sz w:val="28"/>
          <w:szCs w:val="28"/>
          <w:lang w:val="ru-RU"/>
        </w:rPr>
        <w:t>（七）服务质量及验收要求</w:t>
      </w:r>
    </w:p>
    <w:p>
      <w:pPr>
        <w:pStyle w:val="14"/>
        <w:numPr>
          <w:ilvl w:val="0"/>
          <w:numId w:val="1"/>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招标人不负责采购、供应任何材料设备，全权由中标人负责。</w:t>
      </w:r>
    </w:p>
    <w:p>
      <w:pPr>
        <w:pStyle w:val="14"/>
        <w:numPr>
          <w:ilvl w:val="0"/>
          <w:numId w:val="1"/>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中标人提供的材料设备必须符合国家规范及招标人中标人双方确认的招投标文件中所说明的种类和标准。</w:t>
      </w:r>
    </w:p>
    <w:p>
      <w:pPr>
        <w:pStyle w:val="14"/>
        <w:numPr>
          <w:ilvl w:val="0"/>
          <w:numId w:val="1"/>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中标人提供的材料设备为全新的制造商原装货物，具备货物质量检验合格证书。在发货前，应对所有产品进行全面的检验，如在质量、外观、规格、性能、数量等方面进行详细检测、查验、核对。现场交接验收时，如果出现产品安装质量问题和无责任的损伤，由中标人包换。</w:t>
      </w:r>
    </w:p>
    <w:p>
      <w:pPr>
        <w:pStyle w:val="14"/>
        <w:numPr>
          <w:ilvl w:val="0"/>
          <w:numId w:val="1"/>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中标人提供的货物不存在任何权利上的瑕疵，其产品的销售和使用不侵犯第三人合法权益。</w:t>
      </w:r>
    </w:p>
    <w:p>
      <w:pPr>
        <w:pStyle w:val="14"/>
        <w:numPr>
          <w:ilvl w:val="0"/>
          <w:numId w:val="1"/>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招标人依照国家有关标准、规范和行业标准对产品进行检验和验收。有权随时派出人员对产品生产过程进行抽查和监督，中标人有义务相关提供服务。</w:t>
      </w:r>
    </w:p>
    <w:p>
      <w:pPr>
        <w:pStyle w:val="14"/>
        <w:numPr>
          <w:ilvl w:val="0"/>
          <w:numId w:val="1"/>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中标人提供的材料设备质保期为安装并验收合格后3年，质保期内，若发现产品质量、规格与合同条款不符，招标人保留向中标人要求赔偿损失的权利。</w:t>
      </w:r>
    </w:p>
    <w:p>
      <w:pPr>
        <w:tabs>
          <w:tab w:val="left" w:pos="454"/>
        </w:tabs>
        <w:spacing w:line="600" w:lineRule="exact"/>
        <w:ind w:left="562"/>
        <w:rPr>
          <w:rFonts w:ascii="方正楷体_GBK" w:hAnsi="方正楷体_GBK" w:eastAsia="方正楷体_GBK" w:cs="方正楷体_GBK"/>
          <w:b/>
          <w:sz w:val="28"/>
          <w:szCs w:val="28"/>
          <w:lang w:val="ru-RU"/>
        </w:rPr>
      </w:pPr>
      <w:r>
        <w:rPr>
          <w:rFonts w:hint="eastAsia" w:ascii="方正楷体_GBK" w:hAnsi="方正楷体_GBK" w:eastAsia="方正楷体_GBK" w:cs="方正楷体_GBK"/>
          <w:b/>
          <w:sz w:val="28"/>
          <w:szCs w:val="28"/>
          <w:lang w:val="ru-RU"/>
        </w:rPr>
        <w:t>（八）售后服务要求</w:t>
      </w:r>
    </w:p>
    <w:p>
      <w:pPr>
        <w:pStyle w:val="14"/>
        <w:numPr>
          <w:ilvl w:val="0"/>
          <w:numId w:val="2"/>
        </w:numPr>
        <w:tabs>
          <w:tab w:val="clear" w:pos="312"/>
        </w:tabs>
        <w:spacing w:line="600" w:lineRule="exact"/>
        <w:ind w:firstLine="560" w:firstLineChars="200"/>
        <w:rPr>
          <w:rFonts w:ascii="方正仿宋_GBK" w:eastAsia="方正仿宋_GBK"/>
          <w:color w:val="000000"/>
          <w:sz w:val="32"/>
          <w:szCs w:val="32"/>
        </w:rPr>
      </w:pPr>
      <w:r>
        <w:rPr>
          <w:rFonts w:hint="eastAsia" w:ascii="方正仿宋_GBK" w:eastAsia="方正仿宋_GBK" w:cs="Times New Roman"/>
          <w:kern w:val="2"/>
          <w:sz w:val="28"/>
          <w:szCs w:val="28"/>
          <w:lang w:val="ru-RU"/>
        </w:rPr>
        <w:t>所有维保网点每季度巡检不低于一次。</w:t>
      </w:r>
    </w:p>
    <w:p>
      <w:pPr>
        <w:pStyle w:val="14"/>
        <w:numPr>
          <w:ilvl w:val="0"/>
          <w:numId w:val="2"/>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提供7*24小时服务响应。成都市行政辖区2小时内到场，4小时内排除故障；</w:t>
      </w:r>
      <w:r>
        <w:rPr>
          <w:rFonts w:hint="eastAsia" w:ascii="方正仿宋_GBK" w:eastAsia="方正仿宋_GBK" w:cs="Times New Roman"/>
          <w:kern w:val="2"/>
          <w:sz w:val="28"/>
          <w:szCs w:val="28"/>
        </w:rPr>
        <w:t>非</w:t>
      </w:r>
      <w:r>
        <w:rPr>
          <w:rFonts w:hint="eastAsia" w:ascii="方正仿宋_GBK" w:eastAsia="方正仿宋_GBK" w:cs="Times New Roman"/>
          <w:kern w:val="2"/>
          <w:sz w:val="28"/>
          <w:szCs w:val="28"/>
          <w:lang w:val="ru-RU"/>
        </w:rPr>
        <w:t>成都市行政辖区4小时内到场，8小时内排除故障。</w:t>
      </w:r>
    </w:p>
    <w:p>
      <w:pPr>
        <w:pStyle w:val="14"/>
        <w:numPr>
          <w:ilvl w:val="0"/>
          <w:numId w:val="2"/>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确保已过工程质保期的机构（含营业网点、</w:t>
      </w:r>
      <w:r>
        <w:rPr>
          <w:rFonts w:hint="eastAsia" w:ascii="方正仿宋_GBK" w:eastAsia="方正仿宋_GBK" w:cs="Times New Roman"/>
          <w:kern w:val="2"/>
          <w:sz w:val="28"/>
          <w:szCs w:val="28"/>
        </w:rPr>
        <w:t>在行式自助银行、</w:t>
      </w:r>
      <w:r>
        <w:rPr>
          <w:rFonts w:hint="eastAsia" w:ascii="方正仿宋_GBK" w:eastAsia="方正仿宋_GBK" w:cs="Times New Roman"/>
          <w:kern w:val="2"/>
          <w:sz w:val="28"/>
          <w:szCs w:val="28"/>
          <w:lang w:val="ru-RU"/>
        </w:rPr>
        <w:t>办公大楼）技防设施的日常正常运行，提供相关技防设备的维护和更换</w:t>
      </w:r>
      <w:r>
        <w:rPr>
          <w:rFonts w:hint="eastAsia" w:ascii="方正仿宋_GBK" w:eastAsia="方正仿宋_GBK" w:cs="Times New Roman"/>
          <w:kern w:val="2"/>
          <w:sz w:val="28"/>
          <w:szCs w:val="28"/>
        </w:rPr>
        <w:t>、维修</w:t>
      </w:r>
      <w:r>
        <w:rPr>
          <w:rFonts w:hint="eastAsia" w:ascii="方正仿宋_GBK" w:eastAsia="方正仿宋_GBK" w:cs="Times New Roman"/>
          <w:kern w:val="2"/>
          <w:sz w:val="28"/>
          <w:szCs w:val="28"/>
          <w:lang w:val="ru-RU"/>
        </w:rPr>
        <w:t>服务</w:t>
      </w:r>
      <w:r>
        <w:rPr>
          <w:rFonts w:hint="eastAsia" w:ascii="方正仿宋_GBK" w:eastAsia="方正仿宋_GBK"/>
          <w:sz w:val="28"/>
          <w:szCs w:val="28"/>
          <w:lang w:val="ru-RU"/>
        </w:rPr>
        <w:t>，前端新设备无缝接入分行监控中心现有平台，并承诺无偿提供免费接入及升级服务。</w:t>
      </w:r>
      <w:r>
        <w:rPr>
          <w:rFonts w:hint="eastAsia" w:ascii="方正仿宋_GBK" w:eastAsia="方正仿宋_GBK" w:cs="Times New Roman"/>
          <w:kern w:val="2"/>
          <w:sz w:val="28"/>
          <w:szCs w:val="28"/>
          <w:lang w:val="ru-RU"/>
        </w:rPr>
        <w:t>服务要求按照《重庆银行安全保卫业务外包管理规定》进行相关考核。</w:t>
      </w:r>
    </w:p>
    <w:p>
      <w:pPr>
        <w:pStyle w:val="14"/>
        <w:numPr>
          <w:ilvl w:val="0"/>
          <w:numId w:val="2"/>
        </w:numPr>
        <w:tabs>
          <w:tab w:val="clear" w:pos="312"/>
        </w:tabs>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项目维保服务期</w:t>
      </w:r>
      <w:r>
        <w:rPr>
          <w:rFonts w:hint="eastAsia" w:ascii="方正仿宋_GBK" w:eastAsia="方正仿宋_GBK" w:cs="Times New Roman"/>
          <w:kern w:val="2"/>
          <w:sz w:val="28"/>
          <w:szCs w:val="28"/>
          <w:u w:val="single"/>
        </w:rPr>
        <w:t xml:space="preserve"> </w:t>
      </w:r>
      <w:r>
        <w:rPr>
          <w:rFonts w:hint="eastAsia" w:ascii="方正仿宋_GBK" w:eastAsia="方正仿宋_GBK" w:cs="Times New Roman"/>
          <w:b/>
          <w:bCs/>
          <w:kern w:val="2"/>
          <w:sz w:val="28"/>
          <w:szCs w:val="28"/>
          <w:u w:val="single"/>
          <w:lang w:val="ru-RU"/>
        </w:rPr>
        <w:t>壹</w:t>
      </w:r>
      <w:r>
        <w:rPr>
          <w:rFonts w:hint="eastAsia" w:ascii="方正仿宋_GBK" w:eastAsia="方正仿宋_GBK" w:cs="Times New Roman"/>
          <w:b/>
          <w:bCs/>
          <w:kern w:val="2"/>
          <w:sz w:val="28"/>
          <w:szCs w:val="28"/>
          <w:u w:val="single"/>
        </w:rPr>
        <w:t xml:space="preserve"> </w:t>
      </w:r>
      <w:r>
        <w:rPr>
          <w:rFonts w:hint="eastAsia" w:ascii="方正仿宋_GBK" w:eastAsia="方正仿宋_GBK" w:cs="Times New Roman"/>
          <w:kern w:val="2"/>
          <w:sz w:val="28"/>
          <w:szCs w:val="28"/>
          <w:lang w:val="ru-RU"/>
        </w:rPr>
        <w:t>年（其中，提供的主要技防产品质保期均为</w:t>
      </w:r>
      <w:r>
        <w:rPr>
          <w:rFonts w:hint="eastAsia" w:ascii="方正仿宋_GBK" w:eastAsia="方正仿宋_GBK" w:cs="Times New Roman"/>
          <w:kern w:val="2"/>
          <w:sz w:val="28"/>
          <w:szCs w:val="28"/>
        </w:rPr>
        <w:t>3</w:t>
      </w:r>
      <w:r>
        <w:rPr>
          <w:rFonts w:hint="eastAsia" w:ascii="方正仿宋_GBK" w:eastAsia="方正仿宋_GBK" w:cs="Times New Roman"/>
          <w:kern w:val="2"/>
          <w:sz w:val="28"/>
          <w:szCs w:val="28"/>
          <w:lang w:val="ru-RU"/>
        </w:rPr>
        <w:t>年），自安装完毕后经验收合格后起算。维保服务期和产品质保期内免所有维修费用。</w:t>
      </w:r>
    </w:p>
    <w:p>
      <w:pPr>
        <w:pStyle w:val="14"/>
        <w:numPr>
          <w:ilvl w:val="0"/>
          <w:numId w:val="2"/>
        </w:numPr>
        <w:tabs>
          <w:tab w:val="clear" w:pos="312"/>
        </w:tabs>
        <w:spacing w:line="600" w:lineRule="exact"/>
        <w:ind w:firstLine="560" w:firstLineChars="20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s="Times New Roman"/>
          <w:kern w:val="2"/>
          <w:sz w:val="28"/>
          <w:szCs w:val="28"/>
          <w:lang w:val="ru-RU"/>
        </w:rPr>
        <w:t>中标人在向招标人提供的服务以及各项技防设备必须符合相关国家、地方的法规和行业规范要求。中标人如果无法完全履约或者在招标人的维保考核中不达标，招标人有权终止中标人的服务资格。</w:t>
      </w:r>
    </w:p>
    <w:p>
      <w:pPr>
        <w:pStyle w:val="23"/>
        <w:spacing w:line="600" w:lineRule="exact"/>
        <w:ind w:firstLine="0" w:firstLineChars="0"/>
        <w:rPr>
          <w:rFonts w:ascii="方正仿宋_GBK" w:hAnsi="宋体" w:eastAsia="方正仿宋_GBK"/>
          <w:b/>
          <w:color w:val="000000" w:themeColor="text1"/>
          <w:sz w:val="28"/>
          <w:szCs w:val="28"/>
          <w14:textFill>
            <w14:solidFill>
              <w14:schemeClr w14:val="tx1"/>
            </w14:solidFill>
          </w14:textFill>
        </w:rPr>
      </w:pPr>
      <w:r>
        <w:rPr>
          <w:rFonts w:hint="eastAsia" w:ascii="方正仿宋_GBK" w:hAnsi="宋体" w:eastAsia="方正仿宋_GBK"/>
          <w:b/>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b/>
          <w:color w:val="000000" w:themeColor="text1"/>
          <w:sz w:val="28"/>
          <w:szCs w:val="28"/>
          <w14:textFill>
            <w14:solidFill>
              <w14:schemeClr w14:val="tx1"/>
            </w14:solidFill>
          </w14:textFill>
        </w:rPr>
        <w:t xml:space="preserve"> （九）履约保证金：</w:t>
      </w:r>
    </w:p>
    <w:p>
      <w:pPr>
        <w:pStyle w:val="23"/>
        <w:spacing w:line="600" w:lineRule="exact"/>
        <w:ind w:firstLine="0" w:firstLineChars="0"/>
        <w:rPr>
          <w:rFonts w:ascii="方正仿宋_GBK" w:hAnsi="宋体" w:eastAsia="方正仿宋_GBK"/>
          <w:sz w:val="28"/>
          <w:szCs w:val="28"/>
          <w:lang w:val="ru-RU"/>
        </w:rPr>
      </w:pPr>
      <w:r>
        <w:rPr>
          <w:rFonts w:hint="eastAsia" w:ascii="方正仿宋_GBK" w:hAnsi="宋体" w:eastAsia="方正仿宋_GBK"/>
          <w:color w:val="000000" w:themeColor="text1"/>
          <w:sz w:val="28"/>
          <w:szCs w:val="28"/>
          <w14:textFill>
            <w14:solidFill>
              <w14:schemeClr w14:val="tx1"/>
            </w14:solidFill>
          </w14:textFill>
        </w:rPr>
        <w:t xml:space="preserve">    本项目履约保证金按人民币</w:t>
      </w:r>
      <w:r>
        <w:rPr>
          <w:rFonts w:hint="eastAsia" w:ascii="方正仿宋_GBK" w:hAnsi="宋体" w:eastAsia="方正仿宋_GBK"/>
          <w:b/>
          <w:bCs/>
          <w:color w:val="000000" w:themeColor="text1"/>
          <w:sz w:val="28"/>
          <w:szCs w:val="28"/>
          <w:u w:val="single"/>
          <w14:textFill>
            <w14:solidFill>
              <w14:schemeClr w14:val="tx1"/>
            </w14:solidFill>
          </w14:textFill>
        </w:rPr>
        <w:t xml:space="preserve"> 2,000 元 </w:t>
      </w:r>
      <w:r>
        <w:rPr>
          <w:rFonts w:hint="eastAsia" w:ascii="方正仿宋_GBK" w:hAnsi="宋体" w:eastAsia="方正仿宋_GBK"/>
          <w:color w:val="000000" w:themeColor="text1"/>
          <w:sz w:val="28"/>
          <w:szCs w:val="28"/>
          <w14:textFill>
            <w14:solidFill>
              <w14:schemeClr w14:val="tx1"/>
            </w14:solidFill>
          </w14:textFill>
        </w:rPr>
        <w:t>收取</w:t>
      </w:r>
      <w:r>
        <w:rPr>
          <w:rFonts w:hint="eastAsia" w:ascii="方正仿宋_GBK" w:hAnsi="宋体" w:eastAsia="方正仿宋_GBK"/>
          <w:color w:val="000000" w:themeColor="text1"/>
          <w:sz w:val="28"/>
          <w:szCs w:val="28"/>
          <w:highlight w:val="none"/>
          <w14:textFill>
            <w14:solidFill>
              <w14:schemeClr w14:val="tx1"/>
            </w14:solidFill>
          </w14:textFill>
        </w:rPr>
        <w:t>。待产品质保期满后退还。</w:t>
      </w:r>
      <w:r>
        <w:rPr>
          <w:rFonts w:hint="eastAsia" w:ascii="方正仿宋_GBK" w:hAnsi="宋体" w:eastAsia="方正仿宋_GBK"/>
          <w:sz w:val="28"/>
          <w:szCs w:val="28"/>
          <w:highlight w:val="none"/>
          <w:lang w:val="ru-RU"/>
        </w:rPr>
        <w:t>如有</w:t>
      </w:r>
      <w:r>
        <w:rPr>
          <w:rFonts w:hint="eastAsia" w:ascii="方正仿宋_GBK" w:hAnsi="宋体" w:eastAsia="方正仿宋_GBK"/>
          <w:sz w:val="28"/>
          <w:szCs w:val="28"/>
          <w:lang w:val="ru-RU"/>
        </w:rPr>
        <w:t>违约，仅退还扣除违约金后的余额，履约担保金不计利息。</w:t>
      </w:r>
    </w:p>
    <w:p>
      <w:pPr>
        <w:pStyle w:val="23"/>
        <w:spacing w:line="600" w:lineRule="exact"/>
        <w:ind w:left="421" w:firstLine="0" w:firstLineChars="0"/>
        <w:rPr>
          <w:rFonts w:ascii="方正楷体_GBK" w:hAnsi="方正楷体_GBK" w:eastAsia="方正楷体_GBK" w:cs="方正楷体_GBK"/>
          <w:b/>
          <w:color w:val="000000" w:themeColor="text1"/>
          <w:sz w:val="28"/>
          <w:szCs w:val="28"/>
          <w14:textFill>
            <w14:solidFill>
              <w14:schemeClr w14:val="tx1"/>
            </w14:solidFill>
          </w14:textFill>
        </w:rPr>
      </w:pPr>
      <w:r>
        <w:rPr>
          <w:rFonts w:hint="eastAsia" w:ascii="方正楷体_GBK" w:hAnsi="方正楷体_GBK" w:eastAsia="方正楷体_GBK" w:cs="方正楷体_GBK"/>
          <w:b/>
          <w:color w:val="000000" w:themeColor="text1"/>
          <w:sz w:val="28"/>
          <w:szCs w:val="28"/>
          <w14:textFill>
            <w14:solidFill>
              <w14:schemeClr w14:val="tx1"/>
            </w14:solidFill>
          </w14:textFill>
        </w:rPr>
        <w:t>（十）供应商资格要求：</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1. 须在成都市行政区域内拥有常设实体机构，</w:t>
      </w:r>
      <w:r>
        <w:rPr>
          <w:rFonts w:hint="eastAsia" w:ascii="方正仿宋_GBK" w:eastAsia="方正仿宋_GBK" w:cs="Times New Roman"/>
          <w:kern w:val="2"/>
          <w:sz w:val="28"/>
          <w:szCs w:val="28"/>
        </w:rPr>
        <w:t>提供相应证明材料（营业执照、房产证或房屋租赁合同）</w:t>
      </w:r>
      <w:r>
        <w:rPr>
          <w:rFonts w:hint="eastAsia" w:ascii="方正仿宋_GBK" w:eastAsia="方正仿宋_GBK" w:cs="Times New Roman"/>
          <w:kern w:val="2"/>
          <w:sz w:val="28"/>
          <w:szCs w:val="28"/>
          <w:lang w:val="ru-RU"/>
        </w:rPr>
        <w:t>复印件并加盖鲜章，原件备查；</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2. 须具备独立法人资格，有效的营业执照，提供复印件并加盖鲜章，原件备查；</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 xml:space="preserve">3. </w:t>
      </w:r>
      <w:r>
        <w:rPr>
          <w:rFonts w:hint="eastAsia" w:ascii="方正仿宋_GBK" w:eastAsia="方正仿宋_GBK" w:cs="Times New Roman"/>
          <w:kern w:val="2"/>
          <w:sz w:val="28"/>
          <w:szCs w:val="28"/>
        </w:rPr>
        <w:t>具备建设行政主管部门颁发的建筑工程施工总承包三级及以上资质或</w:t>
      </w:r>
      <w:r>
        <w:rPr>
          <w:rFonts w:hint="eastAsia" w:ascii="方正仿宋_GBK" w:eastAsia="方正仿宋_GBK" w:cs="Times New Roman"/>
          <w:kern w:val="2"/>
          <w:sz w:val="28"/>
          <w:szCs w:val="28"/>
          <w:lang w:val="ru"/>
        </w:rPr>
        <w:t>电子与智能化工程专业承包二级及以上资质，提供有效的资质证书复印件并加盖投标单位</w:t>
      </w:r>
      <w:r>
        <w:rPr>
          <w:rFonts w:hint="eastAsia" w:ascii="方正仿宋_GBK" w:eastAsia="方正仿宋_GBK" w:cs="Times New Roman"/>
          <w:kern w:val="2"/>
          <w:sz w:val="28"/>
          <w:szCs w:val="28"/>
          <w:lang w:val="ru-RU"/>
        </w:rPr>
        <w:t>鲜</w:t>
      </w:r>
      <w:r>
        <w:rPr>
          <w:rFonts w:hint="eastAsia" w:ascii="方正仿宋_GBK" w:eastAsia="方正仿宋_GBK" w:cs="Times New Roman"/>
          <w:kern w:val="2"/>
          <w:sz w:val="28"/>
          <w:szCs w:val="28"/>
          <w:lang w:val="ru"/>
        </w:rPr>
        <w:t>公章</w:t>
      </w:r>
      <w:r>
        <w:rPr>
          <w:rFonts w:hint="eastAsia" w:ascii="方正仿宋_GBK" w:eastAsia="方正仿宋_GBK" w:cs="Times New Roman"/>
          <w:kern w:val="2"/>
          <w:sz w:val="28"/>
          <w:szCs w:val="28"/>
          <w:lang w:val="ru-RU"/>
        </w:rPr>
        <w:t>，原件备查；</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4. 投标人</w:t>
      </w:r>
      <w:r>
        <w:rPr>
          <w:rFonts w:hint="eastAsia" w:ascii="方正仿宋_GBK" w:eastAsia="方正仿宋_GBK" w:cs="Times New Roman"/>
          <w:kern w:val="2"/>
          <w:sz w:val="28"/>
          <w:szCs w:val="28"/>
        </w:rPr>
        <w:t>近3年内有</w:t>
      </w:r>
      <w:r>
        <w:rPr>
          <w:rFonts w:hint="eastAsia" w:ascii="方正仿宋_GBK" w:eastAsia="方正仿宋_GBK" w:cs="Times New Roman"/>
          <w:kern w:val="2"/>
          <w:sz w:val="28"/>
          <w:szCs w:val="28"/>
          <w:lang w:val="ru-RU"/>
        </w:rPr>
        <w:t>监控报警系统设备安装或维保项目</w:t>
      </w:r>
      <w:r>
        <w:rPr>
          <w:rFonts w:hint="eastAsia" w:ascii="方正仿宋_GBK" w:eastAsia="方正仿宋_GBK" w:cs="Times New Roman"/>
          <w:kern w:val="2"/>
          <w:sz w:val="28"/>
          <w:szCs w:val="28"/>
        </w:rPr>
        <w:t>服务经验，以签订的合同为准</w:t>
      </w:r>
      <w:r>
        <w:rPr>
          <w:rFonts w:hint="eastAsia" w:ascii="方正仿宋_GBK" w:eastAsia="方正仿宋_GBK" w:cs="Times New Roman"/>
          <w:kern w:val="2"/>
          <w:sz w:val="28"/>
          <w:szCs w:val="28"/>
          <w:lang w:val="ru-RU"/>
        </w:rPr>
        <w:t>（</w:t>
      </w:r>
      <w:r>
        <w:rPr>
          <w:rFonts w:hint="eastAsia" w:ascii="方正仿宋_GBK" w:eastAsia="方正仿宋_GBK" w:cs="Times New Roman"/>
          <w:kern w:val="2"/>
          <w:sz w:val="28"/>
          <w:szCs w:val="28"/>
        </w:rPr>
        <w:t>合同签订时间为</w:t>
      </w:r>
      <w:r>
        <w:rPr>
          <w:rFonts w:hint="eastAsia" w:ascii="方正仿宋_GBK" w:eastAsia="方正仿宋_GBK" w:cs="Times New Roman"/>
          <w:kern w:val="2"/>
          <w:sz w:val="28"/>
          <w:szCs w:val="28"/>
          <w:lang w:val="ru-RU"/>
        </w:rPr>
        <w:t>2020年1月1日至本招标文件发出之日</w:t>
      </w:r>
      <w:r>
        <w:rPr>
          <w:rFonts w:hint="eastAsia" w:ascii="方正仿宋_GBK" w:eastAsia="方正仿宋_GBK" w:cs="Times New Roman"/>
          <w:kern w:val="2"/>
          <w:sz w:val="28"/>
          <w:szCs w:val="28"/>
        </w:rPr>
        <w:t>期间</w:t>
      </w:r>
      <w:r>
        <w:rPr>
          <w:rFonts w:hint="eastAsia" w:ascii="方正仿宋_GBK" w:eastAsia="方正仿宋_GBK" w:cs="Times New Roman"/>
          <w:kern w:val="2"/>
          <w:sz w:val="28"/>
          <w:szCs w:val="28"/>
          <w:lang w:val="ru-RU"/>
        </w:rPr>
        <w:t>），提供监控报警系统设备安装或维保合同复印件加盖人投标人鲜公章；</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5. 投标人未在“信用中国”网站上被列入失信被执行人和税收违法黑名单，提供承诺函原件。开标当日投标人单独提供一份“信用信息报告”，生成时间为开标日当天，下载方式：进入信用中国网站https://www.creditchina.gov.cn/，右上角查询框中输入企业名字查询，在查询结果中找到查询企业，下载信用信息报告（提示：下载的信用信息报告为PDF格式，名称为“法人和非法人组织公共信用信息报告”，右上角有二维码核验码），“信用信息报告”以手持件形式随投标文件在投标截止时间前现场递交（该“信用信息报告”手持件无须装入投标文件中，也无须密封盖章递交），未按上述要求递交“信用信息报告”手持件的，由评标委员会按否决投标处理；</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6. 投标人与我行之间无直接利益关联关系，投标人之间也无关联关系，提供承诺函原件并加盖鲜章；</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7. 本次采购不接受联合体参与磋商。</w:t>
      </w:r>
    </w:p>
    <w:p>
      <w:pPr>
        <w:spacing w:line="600" w:lineRule="exact"/>
        <w:rPr>
          <w:rFonts w:ascii="方正仿宋_GBK" w:eastAsia="方正仿宋_GBK"/>
          <w:b/>
          <w:color w:val="000000" w:themeColor="text1"/>
          <w:kern w:val="0"/>
          <w:sz w:val="28"/>
          <w:szCs w:val="28"/>
          <w14:textFill>
            <w14:solidFill>
              <w14:schemeClr w14:val="tx1"/>
            </w14:solidFill>
          </w14:textFill>
        </w:rPr>
      </w:pPr>
      <w:r>
        <w:rPr>
          <w:rFonts w:hint="eastAsia" w:ascii="方正仿宋_GBK" w:eastAsia="方正仿宋_GBK"/>
          <w:b/>
          <w:color w:val="000000" w:themeColor="text1"/>
          <w:kern w:val="0"/>
          <w:sz w:val="28"/>
          <w:szCs w:val="28"/>
          <w14:textFill>
            <w14:solidFill>
              <w14:schemeClr w14:val="tx1"/>
            </w14:solidFill>
          </w14:textFill>
        </w:rPr>
        <w:t xml:space="preserve">   温馨提示：以上所有资格条件供应商在响应文件中：必须逐条响应！必须要素齐全！否则废标。</w:t>
      </w:r>
    </w:p>
    <w:p>
      <w:pPr>
        <w:spacing w:line="600" w:lineRule="exact"/>
        <w:ind w:left="421"/>
        <w:rPr>
          <w:rFonts w:ascii="方正楷体_GBK" w:hAnsi="方正楷体_GBK" w:eastAsia="方正楷体_GBK" w:cs="方正楷体_GBK"/>
          <w:b/>
          <w:bCs/>
          <w:color w:val="000000" w:themeColor="text1"/>
          <w:sz w:val="28"/>
          <w:szCs w:val="28"/>
          <w14:textFill>
            <w14:solidFill>
              <w14:schemeClr w14:val="tx1"/>
            </w14:solidFill>
          </w14:textFill>
        </w:rPr>
      </w:pPr>
      <w:r>
        <w:rPr>
          <w:rFonts w:hint="eastAsia" w:ascii="方正楷体_GBK" w:hAnsi="方正楷体_GBK" w:eastAsia="方正楷体_GBK" w:cs="方正楷体_GBK"/>
          <w:b/>
          <w:bCs/>
          <w:color w:val="000000" w:themeColor="text1"/>
          <w:sz w:val="28"/>
          <w:szCs w:val="28"/>
          <w14:textFill>
            <w14:solidFill>
              <w14:schemeClr w14:val="tx1"/>
            </w14:solidFill>
          </w14:textFill>
        </w:rPr>
        <w:t>（十一）报价要求：</w:t>
      </w:r>
    </w:p>
    <w:p>
      <w:pPr>
        <w:spacing w:line="60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投标人的投标报价应为完成项目所涉及的一切费用，含检验、运输、拆卸、安装、调试、售后服务、市场物价上涨因素考虑以及税金（含增值税专用发票税金）、相关测试费，以及与重庆银行成都分行监控指挥中心现有平台无条件、免费无缝接入，并在产品质保期3年内提供无偿免费升级等所有费用。</w:t>
      </w:r>
    </w:p>
    <w:p>
      <w:pPr>
        <w:pStyle w:val="23"/>
        <w:spacing w:line="600" w:lineRule="exact"/>
        <w:ind w:left="421" w:firstLine="0" w:firstLineChars="0"/>
        <w:rPr>
          <w:rFonts w:ascii="方正楷体_GBK" w:hAnsi="方正楷体_GBK" w:eastAsia="方正楷体_GBK" w:cs="方正楷体_GBK"/>
          <w:b/>
          <w:color w:val="000000" w:themeColor="text1"/>
          <w:sz w:val="28"/>
          <w:szCs w:val="28"/>
          <w14:textFill>
            <w14:solidFill>
              <w14:schemeClr w14:val="tx1"/>
            </w14:solidFill>
          </w14:textFill>
        </w:rPr>
      </w:pPr>
      <w:r>
        <w:rPr>
          <w:rFonts w:hint="eastAsia" w:ascii="方正楷体_GBK" w:hAnsi="方正楷体_GBK" w:eastAsia="方正楷体_GBK" w:cs="方正楷体_GBK"/>
          <w:b/>
          <w:color w:val="000000" w:themeColor="text1"/>
          <w:sz w:val="28"/>
          <w:szCs w:val="28"/>
          <w14:textFill>
            <w14:solidFill>
              <w14:schemeClr w14:val="tx1"/>
            </w14:solidFill>
          </w14:textFill>
        </w:rPr>
        <w:t>（十二）结算办法：</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1. 招标人与中标人每季度对验收合格的产品和服务据实进行全额结算。</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2. 结算时，以各方签字认可（包括招标人网点安保从业人、中标人）的汇总维保验收清单的需求量为结算数量，价格按照中标单价执行。</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3. 维保结算款=维保耗用材料量×材料购置单价＋维保网点数量×网点维保费单价×次数-项目中承担的违约金。</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4. 付款前中标单位须提供相应金额的可全额抵扣的增值税专用发票。</w:t>
      </w:r>
    </w:p>
    <w:p>
      <w:pPr>
        <w:pStyle w:val="23"/>
        <w:spacing w:line="600" w:lineRule="exact"/>
        <w:ind w:left="421" w:firstLine="0" w:firstLineChars="0"/>
        <w:rPr>
          <w:rFonts w:ascii="方正楷体_GBK" w:hAnsi="方正楷体_GBK" w:eastAsia="方正楷体_GBK" w:cs="方正楷体_GBK"/>
          <w:b/>
          <w:color w:val="000000" w:themeColor="text1"/>
          <w:sz w:val="28"/>
          <w:szCs w:val="28"/>
          <w14:textFill>
            <w14:solidFill>
              <w14:schemeClr w14:val="tx1"/>
            </w14:solidFill>
          </w14:textFill>
        </w:rPr>
      </w:pPr>
      <w:r>
        <w:rPr>
          <w:rFonts w:hint="eastAsia" w:ascii="方正楷体_GBK" w:hAnsi="方正楷体_GBK" w:eastAsia="方正楷体_GBK" w:cs="方正楷体_GBK"/>
          <w:b/>
          <w:color w:val="000000" w:themeColor="text1"/>
          <w:sz w:val="28"/>
          <w:szCs w:val="28"/>
          <w14:textFill>
            <w14:solidFill>
              <w14:schemeClr w14:val="tx1"/>
            </w14:solidFill>
          </w14:textFill>
        </w:rPr>
        <w:t>（十三）其他要求：</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1. 中标人不能在约定的时间内</w:t>
      </w:r>
      <w:r>
        <w:rPr>
          <w:rFonts w:hint="eastAsia" w:ascii="方正仿宋_GBK" w:eastAsia="方正仿宋_GBK" w:cs="Times New Roman"/>
          <w:kern w:val="2"/>
          <w:sz w:val="28"/>
          <w:szCs w:val="28"/>
          <w:highlight w:val="none"/>
          <w:lang w:val="ru-RU"/>
        </w:rPr>
        <w:t>完成维保售后服务，</w:t>
      </w:r>
      <w:r>
        <w:rPr>
          <w:rFonts w:hint="eastAsia" w:ascii="方正仿宋_GBK" w:eastAsia="方正仿宋_GBK" w:cs="Times New Roman"/>
          <w:kern w:val="2"/>
          <w:sz w:val="28"/>
          <w:szCs w:val="28"/>
          <w:lang w:val="ru-RU"/>
        </w:rPr>
        <w:t>则每延迟一天，处以中标人200元/天的违约金，并没收履约保证金10%；如延迟时间超过10天，则没收全部的履约保证金。</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2. 如维保售后服务结束后一周内因中标人原因（非以次充好的情况）验收不合格，则每延迟一天，处以中标人200元/天的违约金，并没收履约保证金10%；如延迟时间超过10天，则没收全部的履约保证金。</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3. 如中标人出现以次充好或累计3次不能在约定的时间内完成维保售后服务的情况，招标人有权中止采购合同并没收全部的履约保证金。给招标人造成</w:t>
      </w:r>
    </w:p>
    <w:p>
      <w:pPr>
        <w:pStyle w:val="14"/>
        <w:spacing w:line="600" w:lineRule="exact"/>
        <w:ind w:firstLine="280" w:firstLineChars="1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的损失超过履约保证金数额的，招标人保留采用法律手段追偿的权利。</w:t>
      </w:r>
    </w:p>
    <w:p>
      <w:pPr>
        <w:pStyle w:val="14"/>
        <w:spacing w:line="600" w:lineRule="exact"/>
        <w:ind w:firstLine="560" w:firstLineChars="200"/>
        <w:rPr>
          <w:rFonts w:ascii="方正仿宋_GBK" w:eastAsia="方正仿宋_GBK" w:cs="Times New Roman"/>
          <w:kern w:val="2"/>
          <w:sz w:val="28"/>
          <w:szCs w:val="28"/>
          <w:lang w:val="ru-RU"/>
        </w:rPr>
      </w:pPr>
      <w:r>
        <w:rPr>
          <w:rFonts w:hint="eastAsia" w:ascii="方正仿宋_GBK" w:eastAsia="方正仿宋_GBK" w:cs="Times New Roman"/>
          <w:kern w:val="2"/>
          <w:sz w:val="28"/>
          <w:szCs w:val="28"/>
          <w:lang w:val="ru-RU"/>
        </w:rPr>
        <w:t>4. 后续因网点建设等原因需增加维保量的，将报采购委审批通过后实施添购；如需减少维保量的，将按我行实际情况据实结算。</w:t>
      </w:r>
    </w:p>
    <w:p>
      <w:pPr>
        <w:pStyle w:val="23"/>
        <w:spacing w:line="600" w:lineRule="exact"/>
        <w:ind w:firstLine="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二、竞争性磋商文件获取：</w:t>
      </w:r>
    </w:p>
    <w:p>
      <w:pPr>
        <w:pStyle w:val="23"/>
        <w:spacing w:line="600" w:lineRule="exact"/>
        <w:ind w:firstLine="0" w:firstLineChars="0"/>
        <w:rPr>
          <w:rFonts w:ascii="方正仿宋_GBK" w:hAnsi="宋体" w:eastAsia="方正仿宋_GBK"/>
          <w:color w:val="000000" w:themeColor="text1"/>
          <w:sz w:val="28"/>
          <w:szCs w:val="28"/>
          <w:highlight w:val="none"/>
          <w14:textFill>
            <w14:solidFill>
              <w14:schemeClr w14:val="tx1"/>
            </w14:solidFill>
          </w14:textFill>
        </w:rPr>
      </w:pPr>
      <w:r>
        <w:rPr>
          <w:rFonts w:hint="eastAsia" w:ascii="方正仿宋_GBK" w:hAnsi="宋体" w:eastAsia="方正仿宋_GBK"/>
          <w:color w:val="000000" w:themeColor="text1"/>
          <w:sz w:val="28"/>
          <w:szCs w:val="28"/>
          <w:highlight w:val="none"/>
          <w14:textFill>
            <w14:solidFill>
              <w14:schemeClr w14:val="tx1"/>
            </w14:solidFill>
          </w14:textFill>
        </w:rPr>
        <w:t xml:space="preserve"> </w:t>
      </w:r>
      <w:r>
        <w:rPr>
          <w:rFonts w:hint="eastAsia" w:ascii="方正楷体_GBK" w:hAnsi="方正楷体_GBK" w:eastAsia="方正楷体_GBK" w:cs="方正楷体_GBK"/>
          <w:color w:val="000000" w:themeColor="text1"/>
          <w:sz w:val="28"/>
          <w:szCs w:val="28"/>
          <w:highlight w:val="none"/>
          <w14:textFill>
            <w14:solidFill>
              <w14:schemeClr w14:val="tx1"/>
            </w14:solidFill>
          </w14:textFill>
        </w:rPr>
        <w:t xml:space="preserve">  （一）获取时间：</w:t>
      </w:r>
    </w:p>
    <w:p>
      <w:pPr>
        <w:pStyle w:val="23"/>
        <w:spacing w:line="600" w:lineRule="exact"/>
        <w:ind w:firstLine="560" w:firstLineChars="0"/>
        <w:rPr>
          <w:rFonts w:hint="eastAsia" w:ascii="方正仿宋_GBK" w:hAnsi="宋体" w:eastAsia="方正仿宋_GBK"/>
          <w:color w:val="000000" w:themeColor="text1"/>
          <w:sz w:val="28"/>
          <w:szCs w:val="28"/>
          <w:lang w:val="en-US" w:eastAsia="zh-CN"/>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OLE_LINK8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 xml:space="preserve">2023年 </w:t>
      </w:r>
      <w:r>
        <w:rPr>
          <w:rFonts w:hint="eastAsia" w:ascii="方正仿宋_GBK" w:hAnsi="宋体" w:eastAsia="方正仿宋_GBK"/>
          <w:color w:val="000000" w:themeColor="text1"/>
          <w:sz w:val="28"/>
          <w:szCs w:val="28"/>
          <w:lang w:val="en-US" w:eastAsia="zh-CN"/>
          <w14:textFill>
            <w14:solidFill>
              <w14:schemeClr w14:val="tx1"/>
            </w14:solidFill>
          </w14:textFill>
        </w:rPr>
        <w:t>8</w:t>
      </w:r>
      <w:r>
        <w:rPr>
          <w:rFonts w:hint="eastAsia" w:ascii="方正仿宋_GBK" w:hAnsi="宋体" w:eastAsia="方正仿宋_GBK"/>
          <w:color w:val="000000" w:themeColor="text1"/>
          <w:sz w:val="28"/>
          <w:szCs w:val="28"/>
          <w14:textFill>
            <w14:solidFill>
              <w14:schemeClr w14:val="tx1"/>
            </w14:solidFill>
          </w14:textFill>
        </w:rPr>
        <w:t>月</w:t>
      </w:r>
      <w:r>
        <w:rPr>
          <w:rFonts w:hint="eastAsia" w:ascii="方正仿宋_GBK" w:hAnsi="宋体" w:eastAsia="方正仿宋_GBK"/>
          <w:color w:val="000000" w:themeColor="text1"/>
          <w:sz w:val="28"/>
          <w:szCs w:val="28"/>
          <w:lang w:val="en-US" w:eastAsia="zh-CN"/>
          <w14:textFill>
            <w14:solidFill>
              <w14:schemeClr w14:val="tx1"/>
            </w14:solidFill>
          </w14:textFill>
        </w:rPr>
        <w:t>7</w:t>
      </w:r>
      <w:r>
        <w:rPr>
          <w:rFonts w:hint="eastAsia" w:ascii="方正仿宋_GBK" w:hAnsi="宋体" w:eastAsia="方正仿宋_GBK"/>
          <w:color w:val="000000" w:themeColor="text1"/>
          <w:sz w:val="28"/>
          <w:szCs w:val="28"/>
          <w14:textFill>
            <w14:solidFill>
              <w14:schemeClr w14:val="tx1"/>
            </w14:solidFill>
          </w14:textFill>
        </w:rPr>
        <w:t xml:space="preserve"> 日</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lang w:val="en-US" w:eastAsia="zh-CN"/>
          <w14:textFill>
            <w14:solidFill>
              <w14:schemeClr w14:val="tx1"/>
            </w14:solidFill>
          </w14:textFill>
        </w:rPr>
        <w:t>-</w:t>
      </w:r>
      <w:r>
        <w:rPr>
          <w:rFonts w:hint="eastAsia" w:ascii="方正仿宋_GBK" w:hAnsi="宋体" w:eastAsia="方正仿宋_GBK"/>
          <w:color w:val="000000" w:themeColor="text1"/>
          <w:sz w:val="28"/>
          <w:szCs w:val="28"/>
          <w14:textFill>
            <w14:solidFill>
              <w14:schemeClr w14:val="tx1"/>
            </w14:solidFill>
          </w14:textFill>
        </w:rPr>
        <w:t>2023年</w:t>
      </w:r>
      <w:r>
        <w:rPr>
          <w:rFonts w:hint="eastAsia" w:ascii="方正仿宋_GBK" w:hAnsi="宋体" w:eastAsia="方正仿宋_GBK"/>
          <w:color w:val="000000" w:themeColor="text1"/>
          <w:sz w:val="28"/>
          <w:szCs w:val="28"/>
          <w:lang w:val="en-US" w:eastAsia="zh-CN"/>
          <w14:textFill>
            <w14:solidFill>
              <w14:schemeClr w14:val="tx1"/>
            </w14:solidFill>
          </w14:textFill>
        </w:rPr>
        <w:t>8</w:t>
      </w:r>
      <w:r>
        <w:rPr>
          <w:rFonts w:hint="eastAsia" w:ascii="方正仿宋_GBK" w:hAnsi="宋体" w:eastAsia="方正仿宋_GBK"/>
          <w:color w:val="000000" w:themeColor="text1"/>
          <w:sz w:val="28"/>
          <w:szCs w:val="28"/>
          <w14:textFill>
            <w14:solidFill>
              <w14:schemeClr w14:val="tx1"/>
            </w14:solidFill>
          </w14:textFill>
        </w:rPr>
        <w:t xml:space="preserve"> 月</w:t>
      </w:r>
      <w:r>
        <w:rPr>
          <w:rFonts w:hint="eastAsia" w:ascii="方正仿宋_GBK" w:hAnsi="宋体" w:eastAsia="方正仿宋_GBK"/>
          <w:color w:val="000000" w:themeColor="text1"/>
          <w:sz w:val="28"/>
          <w:szCs w:val="28"/>
          <w:lang w:val="en-US" w:eastAsia="zh-CN"/>
          <w14:textFill>
            <w14:solidFill>
              <w14:schemeClr w14:val="tx1"/>
            </w14:solidFill>
          </w14:textFill>
        </w:rPr>
        <w:t>17</w:t>
      </w:r>
      <w:r>
        <w:rPr>
          <w:rFonts w:hint="eastAsia" w:ascii="方正仿宋_GBK" w:hAnsi="宋体" w:eastAsia="方正仿宋_GBK"/>
          <w:color w:val="000000" w:themeColor="text1"/>
          <w:sz w:val="28"/>
          <w:szCs w:val="28"/>
          <w14:textFill>
            <w14:solidFill>
              <w14:schemeClr w14:val="tx1"/>
            </w14:solidFill>
          </w14:textFill>
        </w:rPr>
        <w:t>日</w:t>
      </w:r>
    </w:p>
    <w:p>
      <w:pPr>
        <w:pStyle w:val="23"/>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楷体_GBK" w:hAnsi="方正楷体_GBK" w:eastAsia="方正楷体_GBK" w:cs="方正楷体_GBK"/>
          <w:color w:val="000000" w:themeColor="text1"/>
          <w:sz w:val="28"/>
          <w:szCs w:val="28"/>
          <w14:textFill>
            <w14:solidFill>
              <w14:schemeClr w14:val="tx1"/>
            </w14:solidFill>
          </w14:textFill>
        </w:rPr>
        <w:t>（二）获取地点：</w:t>
      </w:r>
    </w:p>
    <w:p>
      <w:pPr>
        <w:pStyle w:val="23"/>
        <w:spacing w:line="600" w:lineRule="exact"/>
        <w:ind w:firstLine="0" w:firstLineChars="0"/>
        <w:rPr>
          <w:rFonts w:ascii="方正仿宋_GBK" w:hAnsi="宋体" w:eastAsia="方正仿宋_GBK"/>
          <w:b/>
          <w:bCs/>
          <w:color w:val="FF0000"/>
          <w:sz w:val="28"/>
          <w:szCs w:val="28"/>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lang w:val="en-US" w:eastAsia="zh-CN"/>
          <w14:textFill>
            <w14:solidFill>
              <w14:schemeClr w14:val="tx1"/>
            </w14:solidFill>
          </w14:textFill>
        </w:rPr>
        <w:t>重庆银行官网进行下载；采购人通过重庆银行官网发放竞争性磋商文件电子版，</w:t>
      </w:r>
      <w:r>
        <w:rPr>
          <w:rFonts w:hint="eastAsia" w:ascii="方正仿宋_GBK" w:hAnsi="宋体" w:eastAsia="方正仿宋_GBK"/>
          <w:b/>
          <w:bCs/>
          <w:color w:val="FF0000"/>
          <w:sz w:val="28"/>
          <w:szCs w:val="28"/>
          <w:lang w:val="en-US" w:eastAsia="zh-CN"/>
        </w:rPr>
        <w:t>请各单位下载竞争性磋商文件电子版以后以电子邮件回复报名，电子邮件内容包含参与项目名称、参与投标单位全称、联系人及联系方式。报名邮箱：chendanfan@cqcbank.com</w:t>
      </w:r>
      <w:r>
        <w:rPr>
          <w:rFonts w:hint="eastAsia" w:ascii="方正仿宋_GBK" w:hAnsi="宋体" w:eastAsia="方正仿宋_GBK"/>
          <w:b/>
          <w:bCs/>
          <w:color w:val="FF0000"/>
          <w:sz w:val="28"/>
          <w:szCs w:val="28"/>
        </w:rPr>
        <w:t>。</w:t>
      </w:r>
    </w:p>
    <w:p>
      <w:pPr>
        <w:pStyle w:val="23"/>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三、竞争性磋商采购保证金： </w:t>
      </w:r>
    </w:p>
    <w:p>
      <w:pPr>
        <w:pStyle w:val="23"/>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详见本文件第二部分“采购须知”第九款要求。</w:t>
      </w:r>
    </w:p>
    <w:p>
      <w:pPr>
        <w:pStyle w:val="23"/>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四、竞争性</w:t>
      </w: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磋商文件递交：</w:t>
      </w:r>
    </w:p>
    <w:p>
      <w:pPr>
        <w:pStyle w:val="23"/>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参与磋商单位须于</w:t>
      </w: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OLE_LINK12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2023年</w:t>
      </w:r>
      <w:r>
        <w:rPr>
          <w:rFonts w:hint="eastAsia" w:ascii="方正仿宋_GBK" w:hAnsi="宋体" w:eastAsia="方正仿宋_GBK"/>
          <w:color w:val="000000" w:themeColor="text1"/>
          <w:sz w:val="28"/>
          <w:szCs w:val="28"/>
          <w:lang w:val="en-US" w:eastAsia="zh-CN"/>
          <w14:textFill>
            <w14:solidFill>
              <w14:schemeClr w14:val="tx1"/>
            </w14:solidFill>
          </w14:textFill>
        </w:rPr>
        <w:t>8</w:t>
      </w:r>
      <w:r>
        <w:rPr>
          <w:rFonts w:hint="eastAsia" w:ascii="方正仿宋_GBK" w:hAnsi="宋体" w:eastAsia="方正仿宋_GBK"/>
          <w:color w:val="000000" w:themeColor="text1"/>
          <w:sz w:val="28"/>
          <w:szCs w:val="28"/>
          <w14:textFill>
            <w14:solidFill>
              <w14:schemeClr w14:val="tx1"/>
            </w14:solidFill>
          </w14:textFill>
        </w:rPr>
        <w:t xml:space="preserve"> 月</w:t>
      </w:r>
      <w:r>
        <w:rPr>
          <w:rFonts w:hint="eastAsia" w:ascii="方正仿宋_GBK" w:hAnsi="宋体" w:eastAsia="方正仿宋_GBK"/>
          <w:color w:val="000000" w:themeColor="text1"/>
          <w:sz w:val="28"/>
          <w:szCs w:val="28"/>
          <w:lang w:val="en-US" w:eastAsia="zh-CN"/>
          <w14:textFill>
            <w14:solidFill>
              <w14:schemeClr w14:val="tx1"/>
            </w14:solidFill>
          </w14:textFill>
        </w:rPr>
        <w:t>17</w:t>
      </w:r>
      <w:r>
        <w:rPr>
          <w:rFonts w:hint="eastAsia" w:ascii="方正仿宋_GBK" w:hAnsi="宋体" w:eastAsia="方正仿宋_GBK"/>
          <w:color w:val="000000" w:themeColor="text1"/>
          <w:sz w:val="28"/>
          <w:szCs w:val="28"/>
          <w14:textFill>
            <w14:solidFill>
              <w14:schemeClr w14:val="tx1"/>
            </w14:solidFill>
          </w14:textFill>
        </w:rPr>
        <w:t>日13:30-14:</w:t>
      </w:r>
      <w:r>
        <w:rPr>
          <w:rFonts w:hint="eastAsia" w:ascii="方正仿宋_GBK" w:hAnsi="宋体" w:eastAsia="方正仿宋_GBK"/>
          <w:color w:val="000000" w:themeColor="text1"/>
          <w:sz w:val="28"/>
          <w:szCs w:val="28"/>
          <w:lang w:val="en-US" w:eastAsia="zh-CN"/>
          <w14:textFill>
            <w14:solidFill>
              <w14:schemeClr w14:val="tx1"/>
            </w14:solidFill>
          </w14:textFill>
        </w:rPr>
        <w:t>2</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lang w:val="en-US" w:eastAsia="zh-CN"/>
          <w14:textFill>
            <w14:solidFill>
              <w14:schemeClr w14:val="tx1"/>
            </w14:solidFill>
          </w14:textFill>
        </w:rPr>
        <w:t>0</w:t>
      </w:r>
      <w:r>
        <w:rPr>
          <w:rFonts w:hint="eastAsia" w:ascii="方正仿宋_GBK" w:hAnsi="宋体" w:eastAsia="方正仿宋_GBK"/>
          <w:color w:val="000000" w:themeColor="text1"/>
          <w:sz w:val="28"/>
          <w:szCs w:val="28"/>
          <w14:textFill>
            <w14:solidFill>
              <w14:schemeClr w14:val="tx1"/>
            </w14:solidFill>
          </w14:textFill>
        </w:rPr>
        <w:t>时（北京时间）递交竞争性磋商响应文件。竞争性磋商响应文件正本一份，副本一份。</w:t>
      </w:r>
    </w:p>
    <w:p>
      <w:pPr>
        <w:pStyle w:val="23"/>
        <w:spacing w:line="600" w:lineRule="exact"/>
        <w:ind w:firstLine="57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递交须知：磋商文件不予退还，请勿递交合同、证书、营业执照等原件资料。</w:t>
      </w:r>
      <w:r>
        <w:rPr>
          <w:rFonts w:hint="eastAsia" w:ascii="方正仿宋_GBK" w:hAnsi="宋体" w:eastAsia="方正仿宋_GBK"/>
          <w:b/>
          <w:bCs/>
          <w:color w:val="FF0000"/>
          <w:sz w:val="28"/>
          <w:szCs w:val="28"/>
          <w:lang w:val="en-US" w:eastAsia="zh-CN"/>
        </w:rPr>
        <w:t>磋商文件袋封面及正副本封面必须留存联系人邮箱及手机号码，且磋商当日需保持电话畅通（授权代表准备身份证原件）。</w:t>
      </w:r>
    </w:p>
    <w:p>
      <w:pPr>
        <w:pStyle w:val="23"/>
        <w:spacing w:line="600" w:lineRule="exact"/>
        <w:ind w:firstLine="56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五、磋商时</w:t>
      </w:r>
      <w:r>
        <w:rPr>
          <w:rFonts w:hint="eastAsia" w:ascii="方正黑体_GBK" w:hAnsi="方正黑体_GBK" w:eastAsia="方正黑体_GBK" w:cs="方正黑体_GBK"/>
          <w:color w:val="000000" w:themeColor="text1"/>
          <w:sz w:val="28"/>
          <w:szCs w:val="28"/>
          <w:highlight w:val="none"/>
          <w14:textFill>
            <w14:solidFill>
              <w14:schemeClr w14:val="tx1"/>
            </w14:solidFill>
          </w14:textFill>
        </w:rPr>
        <w:t>间与地点：</w:t>
      </w:r>
    </w:p>
    <w:p>
      <w:pPr>
        <w:pStyle w:val="23"/>
        <w:spacing w:line="600" w:lineRule="exact"/>
        <w:ind w:firstLine="0" w:firstLineChars="0"/>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（一）磋商开始时间：</w:t>
      </w:r>
    </w:p>
    <w:p>
      <w:pPr>
        <w:pStyle w:val="23"/>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14:textFill>
            <w14:solidFill>
              <w14:schemeClr w14:val="tx1"/>
            </w14:solidFill>
          </w14:textFill>
        </w:rPr>
        <w:fldChar w:fldCharType="begin"/>
      </w:r>
      <w:r>
        <w:rPr>
          <w:rFonts w:hint="eastAsia" w:ascii="方正仿宋_GBK" w:hAnsi="宋体" w:eastAsia="方正仿宋_GBK"/>
          <w:color w:val="000000" w:themeColor="text1"/>
          <w:sz w:val="28"/>
          <w:szCs w:val="28"/>
          <w14:textFill>
            <w14:solidFill>
              <w14:schemeClr w14:val="tx1"/>
            </w14:solidFill>
          </w14:textFill>
        </w:rPr>
        <w:instrText xml:space="preserve"> LINK Office12.wps.Document.8 D:\\Users\\Administrator\\Desktop\\基础信息单一服务-word版.docx OLE_LINK13 \a \t  \* MERGEFORMAT </w:instrText>
      </w:r>
      <w:r>
        <w:rPr>
          <w:rFonts w:hint="eastAsia" w:ascii="方正仿宋_GBK" w:hAnsi="宋体" w:eastAsia="方正仿宋_GBK"/>
          <w:color w:val="000000" w:themeColor="text1"/>
          <w:sz w:val="28"/>
          <w:szCs w:val="28"/>
          <w14:textFill>
            <w14:solidFill>
              <w14:schemeClr w14:val="tx1"/>
            </w14:solidFill>
          </w14:textFill>
        </w:rPr>
        <w:fldChar w:fldCharType="separate"/>
      </w:r>
      <w:r>
        <w:rPr>
          <w:rFonts w:hint="eastAsia" w:ascii="方正仿宋_GBK" w:hAnsi="宋体" w:eastAsia="方正仿宋_GBK"/>
          <w:color w:val="000000" w:themeColor="text1"/>
          <w:sz w:val="28"/>
          <w:szCs w:val="28"/>
          <w14:textFill>
            <w14:solidFill>
              <w14:schemeClr w14:val="tx1"/>
            </w14:solidFill>
          </w14:textFill>
        </w:rPr>
        <w:t xml:space="preserve">2023年 </w:t>
      </w:r>
      <w:r>
        <w:rPr>
          <w:rFonts w:hint="eastAsia" w:ascii="方正仿宋_GBK" w:hAnsi="宋体" w:eastAsia="方正仿宋_GBK"/>
          <w:color w:val="000000" w:themeColor="text1"/>
          <w:sz w:val="28"/>
          <w:szCs w:val="28"/>
          <w:lang w:val="en-US" w:eastAsia="zh-CN"/>
          <w14:textFill>
            <w14:solidFill>
              <w14:schemeClr w14:val="tx1"/>
            </w14:solidFill>
          </w14:textFill>
        </w:rPr>
        <w:t>8</w:t>
      </w:r>
      <w:r>
        <w:rPr>
          <w:rFonts w:hint="eastAsia" w:ascii="方正仿宋_GBK" w:hAnsi="宋体" w:eastAsia="方正仿宋_GBK"/>
          <w:color w:val="000000" w:themeColor="text1"/>
          <w:sz w:val="28"/>
          <w:szCs w:val="28"/>
          <w14:textFill>
            <w14:solidFill>
              <w14:schemeClr w14:val="tx1"/>
            </w14:solidFill>
          </w14:textFill>
        </w:rPr>
        <w:t xml:space="preserve"> 月 </w:t>
      </w:r>
      <w:r>
        <w:rPr>
          <w:rFonts w:hint="eastAsia" w:ascii="方正仿宋_GBK" w:hAnsi="宋体" w:eastAsia="方正仿宋_GBK"/>
          <w:color w:val="000000" w:themeColor="text1"/>
          <w:sz w:val="28"/>
          <w:szCs w:val="28"/>
          <w:lang w:val="en-US" w:eastAsia="zh-CN"/>
          <w14:textFill>
            <w14:solidFill>
              <w14:schemeClr w14:val="tx1"/>
            </w14:solidFill>
          </w14:textFill>
        </w:rPr>
        <w:t>17</w:t>
      </w:r>
      <w:r>
        <w:rPr>
          <w:rFonts w:hint="eastAsia" w:ascii="方正仿宋_GBK" w:hAnsi="宋体" w:eastAsia="方正仿宋_GBK"/>
          <w:color w:val="000000" w:themeColor="text1"/>
          <w:sz w:val="28"/>
          <w:szCs w:val="28"/>
          <w14:textFill>
            <w14:solidFill>
              <w14:schemeClr w14:val="tx1"/>
            </w14:solidFill>
          </w14:textFill>
        </w:rPr>
        <w:t xml:space="preserve"> 日</w:t>
      </w:r>
      <w:r>
        <w:rPr>
          <w:rFonts w:hint="eastAsia" w:ascii="方正仿宋_GBK" w:hAnsi="宋体" w:eastAsia="方正仿宋_GBK"/>
          <w:color w:val="000000" w:themeColor="text1"/>
          <w:sz w:val="28"/>
          <w:szCs w:val="28"/>
          <w14:textFill>
            <w14:solidFill>
              <w14:schemeClr w14:val="tx1"/>
            </w14:solidFill>
          </w14:textFill>
        </w:rPr>
        <w:fldChar w:fldCharType="end"/>
      </w:r>
      <w:r>
        <w:rPr>
          <w:rFonts w:hint="eastAsia" w:ascii="方正仿宋_GBK" w:hAnsi="宋体" w:eastAsia="方正仿宋_GBK"/>
          <w:color w:val="000000" w:themeColor="text1"/>
          <w:sz w:val="28"/>
          <w:szCs w:val="28"/>
          <w14:textFill>
            <w14:solidFill>
              <w14:schemeClr w14:val="tx1"/>
            </w14:solidFill>
          </w14:textFill>
        </w:rPr>
        <w:t xml:space="preserve"> </w:t>
      </w:r>
      <w:r>
        <w:rPr>
          <w:rFonts w:hint="eastAsia" w:ascii="方正仿宋_GBK" w:hAnsi="宋体" w:eastAsia="方正仿宋_GBK"/>
          <w:color w:val="000000" w:themeColor="text1"/>
          <w:sz w:val="28"/>
          <w:szCs w:val="28"/>
          <w:lang w:val="en-US" w:eastAsia="zh-CN"/>
          <w14:textFill>
            <w14:solidFill>
              <w14:schemeClr w14:val="tx1"/>
            </w14:solidFill>
          </w14:textFill>
        </w:rPr>
        <w:t>14:30</w:t>
      </w:r>
      <w:r>
        <w:rPr>
          <w:rFonts w:hint="eastAsia" w:ascii="方正仿宋_GBK" w:hAnsi="宋体" w:eastAsia="方正仿宋_GBK"/>
          <w:color w:val="000000" w:themeColor="text1"/>
          <w:sz w:val="28"/>
          <w:szCs w:val="28"/>
          <w14:textFill>
            <w14:solidFill>
              <w14:schemeClr w14:val="tx1"/>
            </w14:solidFill>
          </w14:textFill>
        </w:rPr>
        <w:t xml:space="preserve"> 时（北京时间）。</w:t>
      </w:r>
    </w:p>
    <w:p>
      <w:pPr>
        <w:pStyle w:val="23"/>
        <w:spacing w:line="600" w:lineRule="exact"/>
        <w:ind w:firstLine="0" w:firstLineChars="0"/>
        <w:rPr>
          <w:rFonts w:ascii="方正楷体_GBK" w:hAnsi="宋体" w:eastAsia="方正楷体_GBK"/>
          <w:color w:val="000000" w:themeColor="text1"/>
          <w:sz w:val="28"/>
          <w:szCs w:val="28"/>
          <w14:textFill>
            <w14:solidFill>
              <w14:schemeClr w14:val="tx1"/>
            </w14:solidFill>
          </w14:textFill>
        </w:rPr>
      </w:pPr>
      <w:r>
        <w:rPr>
          <w:rFonts w:hint="eastAsia" w:ascii="方正楷体_GBK" w:hAnsi="宋体" w:eastAsia="方正楷体_GBK"/>
          <w:color w:val="000000" w:themeColor="text1"/>
          <w:sz w:val="28"/>
          <w:szCs w:val="28"/>
          <w14:textFill>
            <w14:solidFill>
              <w14:schemeClr w14:val="tx1"/>
            </w14:solidFill>
          </w14:textFill>
        </w:rPr>
        <w:t xml:space="preserve">   （二）磋商地点：</w:t>
      </w:r>
    </w:p>
    <w:p>
      <w:pPr>
        <w:pStyle w:val="23"/>
        <w:spacing w:line="600" w:lineRule="exact"/>
        <w:ind w:firstLine="0" w:firstLineChars="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成都市高新区天府二街99号30楼重庆银行成都分行   </w:t>
      </w:r>
    </w:p>
    <w:p>
      <w:pPr>
        <w:pStyle w:val="23"/>
        <w:spacing w:line="600" w:lineRule="exact"/>
        <w:ind w:firstLine="0" w:firstLineChars="0"/>
        <w:rPr>
          <w:rFonts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六、联系方式</w:t>
      </w:r>
    </w:p>
    <w:p>
      <w:pPr>
        <w:pStyle w:val="23"/>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采购人：重庆银行股份有限公司成都分行</w:t>
      </w:r>
    </w:p>
    <w:p>
      <w:pPr>
        <w:pStyle w:val="23"/>
        <w:spacing w:line="600" w:lineRule="exact"/>
        <w:ind w:firstLine="0" w:firstLineChars="0"/>
        <w:rPr>
          <w:rFonts w:ascii="方正仿宋_GBK" w:hAnsi="宋体" w:eastAsia="方正仿宋_GBK"/>
          <w:sz w:val="28"/>
          <w:szCs w:val="28"/>
        </w:rPr>
      </w:pPr>
      <w:r>
        <w:rPr>
          <w:rFonts w:hint="eastAsia" w:ascii="方正仿宋_GBK" w:hAnsi="宋体" w:eastAsia="方正仿宋_GBK"/>
          <w:sz w:val="28"/>
          <w:szCs w:val="28"/>
        </w:rPr>
        <w:t xml:space="preserve">    地址：成都市高新区天府二街99号新天府金融大厦A座</w:t>
      </w:r>
    </w:p>
    <w:p>
      <w:pPr>
        <w:pStyle w:val="23"/>
        <w:spacing w:line="600" w:lineRule="exact"/>
        <w:ind w:firstLine="0" w:firstLineChars="0"/>
        <w:rPr>
          <w:rFonts w:hint="eastAsia" w:ascii="方正仿宋_GBK" w:hAnsi="宋体" w:eastAsia="方正仿宋_GBK"/>
          <w:sz w:val="28"/>
          <w:szCs w:val="28"/>
          <w:lang w:val="en-US" w:eastAsia="zh-CN"/>
        </w:rPr>
      </w:pPr>
      <w:r>
        <w:rPr>
          <w:rFonts w:hint="eastAsia" w:ascii="方正仿宋_GBK" w:hAnsi="宋体" w:eastAsia="方正仿宋_GBK"/>
          <w:sz w:val="28"/>
          <w:szCs w:val="28"/>
        </w:rPr>
        <w:t xml:space="preserve">    联系人： </w:t>
      </w:r>
      <w:r>
        <w:rPr>
          <w:rFonts w:hint="eastAsia" w:ascii="方正仿宋_GBK" w:hAnsi="宋体" w:eastAsia="方正仿宋_GBK"/>
          <w:sz w:val="28"/>
          <w:szCs w:val="28"/>
          <w:lang w:val="en-US" w:eastAsia="zh-CN"/>
        </w:rPr>
        <w:t>陈女士</w:t>
      </w:r>
    </w:p>
    <w:p>
      <w:pPr>
        <w:pStyle w:val="23"/>
        <w:spacing w:line="600" w:lineRule="exact"/>
        <w:ind w:firstLine="0" w:firstLineChars="0"/>
        <w:rPr>
          <w:rFonts w:hint="default" w:ascii="方正仿宋_GBK" w:hAnsi="宋体" w:eastAsia="方正仿宋_GBK"/>
          <w:sz w:val="28"/>
          <w:szCs w:val="28"/>
          <w:lang w:val="en-US" w:eastAsia="zh-CN"/>
        </w:rPr>
      </w:pPr>
      <w:r>
        <w:rPr>
          <w:rFonts w:hint="eastAsia" w:ascii="方正仿宋_GBK" w:hAnsi="宋体" w:eastAsia="方正仿宋_GBK"/>
          <w:sz w:val="28"/>
          <w:szCs w:val="28"/>
        </w:rPr>
        <w:t xml:space="preserve">    联系电话：</w:t>
      </w:r>
      <w:r>
        <w:rPr>
          <w:rFonts w:hint="eastAsia" w:ascii="方正仿宋_GBK" w:hAnsi="宋体" w:eastAsia="方正仿宋_GBK"/>
          <w:sz w:val="28"/>
          <w:szCs w:val="28"/>
          <w:lang w:val="en-US" w:eastAsia="zh-CN"/>
        </w:rPr>
        <w:t>028-85283278</w:t>
      </w:r>
    </w:p>
    <w:p>
      <w:pPr>
        <w:ind w:firstLine="570"/>
        <w:rPr>
          <w:rFonts w:ascii="方正仿宋_GBK" w:hAnsi="宋体" w:eastAsia="方正仿宋_GBK"/>
          <w:sz w:val="28"/>
          <w:szCs w:val="28"/>
        </w:rPr>
      </w:pPr>
    </w:p>
    <w:p>
      <w:pPr>
        <w:pStyle w:val="3"/>
        <w:spacing w:line="600" w:lineRule="exact"/>
        <w:jc w:val="center"/>
        <w:rPr>
          <w:rFonts w:ascii="方正仿宋_GBK" w:eastAsia="方正仿宋_GBK"/>
          <w:sz w:val="36"/>
          <w:szCs w:val="36"/>
        </w:rPr>
      </w:pPr>
      <w:r>
        <w:rPr>
          <w:rFonts w:hint="eastAsia" w:ascii="方正仿宋_GBK" w:hAnsi="宋体" w:eastAsia="方正仿宋_GBK"/>
          <w:sz w:val="28"/>
          <w:szCs w:val="28"/>
        </w:rPr>
        <w:br w:type="page"/>
      </w:r>
      <w:bookmarkStart w:id="2" w:name="_Toc141793725"/>
      <w:r>
        <w:rPr>
          <w:rFonts w:hint="eastAsia" w:ascii="方正仿宋_GBK" w:eastAsia="方正仿宋_GBK"/>
          <w:sz w:val="36"/>
          <w:szCs w:val="36"/>
        </w:rPr>
        <w:t>第二部分</w:t>
      </w:r>
      <w:r>
        <w:rPr>
          <w:rFonts w:hint="eastAsia" w:eastAsia="方正仿宋_GBK"/>
          <w:sz w:val="36"/>
          <w:szCs w:val="36"/>
        </w:rPr>
        <w:t>  </w:t>
      </w:r>
      <w:r>
        <w:rPr>
          <w:rFonts w:hint="eastAsia" w:ascii="方正仿宋_GBK" w:eastAsia="方正仿宋_GBK"/>
          <w:sz w:val="36"/>
          <w:szCs w:val="36"/>
        </w:rPr>
        <w:t>磋商须知</w:t>
      </w:r>
      <w:bookmarkEnd w:id="2"/>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一、项目名称</w:t>
      </w:r>
    </w:p>
    <w:p>
      <w:pPr>
        <w:pStyle w:val="23"/>
        <w:spacing w:line="600" w:lineRule="exact"/>
        <w:ind w:firstLine="560"/>
        <w:rPr>
          <w:rFonts w:ascii="方正仿宋_GBK" w:hAnsi="宋体" w:eastAsia="方正仿宋_GBK"/>
          <w:b/>
          <w:bCs/>
          <w:sz w:val="28"/>
          <w:szCs w:val="28"/>
          <w:u w:val="single"/>
        </w:rPr>
      </w:pPr>
      <w:r>
        <w:rPr>
          <w:rFonts w:hint="eastAsia" w:ascii="方正仿宋_GBK" w:hAnsi="宋体" w:eastAsia="方正仿宋_GBK"/>
          <w:sz w:val="28"/>
          <w:szCs w:val="28"/>
        </w:rPr>
        <w:t>本次竞争性磋商项目为</w:t>
      </w:r>
      <w:r>
        <w:rPr>
          <w:rFonts w:hint="eastAsia" w:ascii="方正仿宋_GBK" w:hAnsi="宋体" w:eastAsia="方正仿宋_GBK"/>
          <w:sz w:val="28"/>
          <w:szCs w:val="28"/>
          <w:u w:val="single"/>
        </w:rPr>
        <w:t>重庆银行成都分行监控报警系统设备维保（含印控）项目</w:t>
      </w:r>
      <w:r>
        <w:rPr>
          <w:rFonts w:hint="eastAsia" w:ascii="方正仿宋_GBK" w:hAnsi="宋体" w:eastAsia="方正仿宋_GBK"/>
          <w:b/>
          <w:bCs/>
          <w:sz w:val="28"/>
          <w:szCs w:val="28"/>
          <w:u w:val="single"/>
        </w:rPr>
        <w:t>。</w:t>
      </w:r>
    </w:p>
    <w:p>
      <w:pPr>
        <w:tabs>
          <w:tab w:val="left" w:pos="540"/>
          <w:tab w:val="left" w:pos="72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二、采购范围及服务内容</w:t>
      </w:r>
    </w:p>
    <w:p>
      <w:pPr>
        <w:spacing w:line="600" w:lineRule="exact"/>
        <w:ind w:left="403" w:leftChars="192"/>
        <w:rPr>
          <w:rFonts w:ascii="方正仿宋_GBK" w:hAnsi="宋体" w:eastAsia="方正仿宋_GBK"/>
          <w:sz w:val="28"/>
          <w:szCs w:val="28"/>
        </w:rPr>
      </w:pPr>
      <w:r>
        <w:rPr>
          <w:rFonts w:hint="eastAsia" w:ascii="方正仿宋_GBK" w:hAnsi="宋体" w:eastAsia="方正仿宋_GBK"/>
          <w:sz w:val="28"/>
          <w:szCs w:val="28"/>
        </w:rPr>
        <w:t xml:space="preserve"> 详见本文第一部分。</w:t>
      </w:r>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三、供应商的资格</w:t>
      </w:r>
    </w:p>
    <w:p>
      <w:pPr>
        <w:tabs>
          <w:tab w:val="left" w:pos="540"/>
          <w:tab w:val="left" w:pos="720"/>
        </w:tabs>
        <w:spacing w:line="600" w:lineRule="exact"/>
        <w:ind w:firstLine="560"/>
        <w:rPr>
          <w:rFonts w:ascii="方正仿宋_GBK" w:hAnsi="宋体" w:eastAsia="方正仿宋_GBK"/>
          <w:sz w:val="28"/>
          <w:szCs w:val="28"/>
        </w:rPr>
      </w:pPr>
      <w:r>
        <w:rPr>
          <w:rFonts w:hint="eastAsia" w:ascii="方正仿宋_GBK" w:hAnsi="宋体" w:eastAsia="方正仿宋_GBK"/>
          <w:sz w:val="28"/>
          <w:szCs w:val="28"/>
        </w:rPr>
        <w:t>详见本文件第一部分。</w:t>
      </w:r>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四、服务质量要求</w:t>
      </w:r>
    </w:p>
    <w:p>
      <w:pPr>
        <w:tabs>
          <w:tab w:val="left" w:pos="540"/>
          <w:tab w:val="left" w:pos="720"/>
        </w:tabs>
        <w:spacing w:line="600" w:lineRule="exact"/>
        <w:rPr>
          <w:rFonts w:hAnsi="宋体"/>
          <w:bCs/>
          <w:sz w:val="28"/>
        </w:rPr>
      </w:pPr>
      <w:r>
        <w:rPr>
          <w:rFonts w:hint="eastAsia" w:ascii="方正黑体_GBK" w:hAnsi="方正黑体_GBK" w:eastAsia="方正黑体_GBK" w:cs="方正黑体_GBK"/>
          <w:bCs/>
          <w:sz w:val="28"/>
          <w:szCs w:val="28"/>
        </w:rPr>
        <w:t xml:space="preserve">   </w:t>
      </w:r>
      <w:r>
        <w:rPr>
          <w:rFonts w:hint="eastAsia" w:ascii="方正仿宋_GBK" w:hAnsi="方正仿宋_GBK" w:eastAsia="方正仿宋_GBK" w:cs="方正仿宋_GBK"/>
          <w:bCs/>
          <w:sz w:val="28"/>
          <w:szCs w:val="28"/>
        </w:rPr>
        <w:t xml:space="preserve"> 详见本文件第一部分</w:t>
      </w:r>
      <w:r>
        <w:rPr>
          <w:rFonts w:hint="eastAsia" w:ascii="方正仿宋_GBK" w:hAnsi="方正仿宋_GBK" w:eastAsia="方正仿宋_GBK" w:cs="方正仿宋_GBK"/>
          <w:bCs/>
          <w:sz w:val="28"/>
        </w:rPr>
        <w:t>。</w:t>
      </w:r>
    </w:p>
    <w:p>
      <w:pPr>
        <w:tabs>
          <w:tab w:val="left" w:pos="540"/>
          <w:tab w:val="left" w:pos="720"/>
        </w:tabs>
        <w:spacing w:line="600" w:lineRule="exact"/>
        <w:rPr>
          <w:rFonts w:ascii="方正黑体_GBK" w:hAnsi="方正黑体_GBK" w:eastAsia="方正黑体_GBK" w:cs="方正黑体_GBK"/>
          <w:bCs/>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 xml:space="preserve"> 五、竞争性磋商文件的澄清和修改</w:t>
      </w:r>
    </w:p>
    <w:p>
      <w:pPr>
        <w:tabs>
          <w:tab w:val="left" w:pos="540"/>
          <w:tab w:val="left" w:pos="720"/>
        </w:tabs>
        <w:spacing w:line="600" w:lineRule="exact"/>
        <w:rPr>
          <w:rFonts w:ascii="方正仿宋_GBK" w:hAnsi="方正仿宋_GBK" w:eastAsia="方正仿宋_GBK" w:cs="方正仿宋_GBK"/>
          <w:bCs/>
          <w:sz w:val="28"/>
          <w:szCs w:val="28"/>
        </w:rPr>
      </w:pPr>
      <w:r>
        <w:rPr>
          <w:rFonts w:hint="eastAsia" w:ascii="方正黑体_GBK" w:hAnsi="方正黑体_GBK" w:eastAsia="方正黑体_GBK" w:cs="方正黑体_GBK"/>
          <w:bCs/>
          <w:sz w:val="28"/>
          <w:szCs w:val="28"/>
        </w:rPr>
        <w:t xml:space="preserve">    </w:t>
      </w:r>
      <w:r>
        <w:rPr>
          <w:rFonts w:hint="eastAsia" w:ascii="方正仿宋_GBK" w:hAnsi="方正仿宋_GBK" w:eastAsia="方正仿宋_GBK" w:cs="方正仿宋_GBK"/>
          <w:bCs/>
          <w:sz w:val="28"/>
          <w:szCs w:val="28"/>
        </w:rPr>
        <w:t>（一）投标人应仔细阅读和检查竞争性磋商文件的全部内容。如发现缺页或附件不全，应及时向招标人提出，以便补齐。如有疑问，应在领取本磋商文件之日起2日内以书面形式（包括书面文字、传真等）向招标人提出。招标人或采购代理机构可视具体情况做出处理或答复。如投标人未提出疑问，视为完全理解并同意本采购文件。一经进入磋商程序，即视为投标人已详细阅读全部文件资料，完全理解本采购文件所有条款内容并同意放弃对这方面有不明白及误解的权利。</w:t>
      </w:r>
    </w:p>
    <w:p>
      <w:pPr>
        <w:tabs>
          <w:tab w:val="left" w:pos="540"/>
          <w:tab w:val="left" w:pos="720"/>
        </w:tabs>
        <w:spacing w:line="60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（二）招标人对竞争性磋商文件如有澄清或修改，将以书面形式通知所有参与磋商的投标人，修改内容将作为竞争性磋商文件的组成部分。</w:t>
      </w:r>
    </w:p>
    <w:p>
      <w:pPr>
        <w:tabs>
          <w:tab w:val="left" w:pos="540"/>
          <w:tab w:val="left" w:pos="72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 xml:space="preserve"> 六、竞争性磋商的响应文件</w:t>
      </w:r>
    </w:p>
    <w:p>
      <w:pPr>
        <w:spacing w:line="600" w:lineRule="exact"/>
        <w:ind w:firstLine="537" w:firstLineChars="192"/>
        <w:rPr>
          <w:rFonts w:ascii="方正仿宋_GBK" w:hAnsi="宋体" w:eastAsia="方正仿宋_GBK"/>
          <w:sz w:val="28"/>
          <w:szCs w:val="28"/>
        </w:rPr>
      </w:pPr>
      <w:r>
        <w:rPr>
          <w:rFonts w:hint="eastAsia" w:ascii="方正仿宋_GBK" w:hAnsi="宋体" w:eastAsia="方正仿宋_GBK"/>
          <w:sz w:val="28"/>
          <w:szCs w:val="28"/>
        </w:rPr>
        <w:t>投标人应当按照以下要求</w:t>
      </w:r>
      <w:r>
        <w:rPr>
          <w:rFonts w:hint="eastAsia" w:ascii="方正仿宋_GBK" w:hAnsi="宋体" w:eastAsia="方正仿宋_GBK"/>
          <w:sz w:val="28"/>
          <w:szCs w:val="28"/>
          <w:highlight w:val="none"/>
        </w:rPr>
        <w:t>编制竞争</w:t>
      </w:r>
      <w:r>
        <w:rPr>
          <w:rFonts w:hint="eastAsia" w:ascii="方正仿宋_GBK" w:hAnsi="宋体" w:eastAsia="方正仿宋_GBK"/>
          <w:sz w:val="28"/>
          <w:szCs w:val="28"/>
        </w:rPr>
        <w:t>性磋商响应文件，并对磋商文件提出的要求和条件做出实质性响应。</w:t>
      </w:r>
    </w:p>
    <w:p>
      <w:pPr>
        <w:tabs>
          <w:tab w:val="left" w:pos="540"/>
          <w:tab w:val="left" w:pos="720"/>
        </w:tabs>
        <w:spacing w:line="600" w:lineRule="exact"/>
        <w:ind w:firstLine="555"/>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响应文件由以下部分和投标人所作的一切有效补充、修改和承诺等文件组成，投标人应按照本文件第五部分“响应文件格式”规定的目录顺序组织编写和装订。</w:t>
      </w:r>
    </w:p>
    <w:tbl>
      <w:tblPr>
        <w:tblStyle w:val="1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4" w:hRule="atLeast"/>
        </w:trPr>
        <w:tc>
          <w:tcPr>
            <w:tcW w:w="9639" w:type="dxa"/>
          </w:tcPr>
          <w:p>
            <w:pPr>
              <w:tabs>
                <w:tab w:val="left" w:pos="540"/>
                <w:tab w:val="left" w:pos="720"/>
              </w:tabs>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目录</w:t>
            </w:r>
          </w:p>
          <w:p>
            <w:pPr>
              <w:tabs>
                <w:tab w:val="left" w:pos="540"/>
                <w:tab w:val="left" w:pos="720"/>
              </w:tabs>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 响应函</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2. 报价明细表</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3. 法人营业执照复印件（加盖鲜章）</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4. 法定代表人授权委托书（原件）</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5. 供应商银行基本账户开户许可证复印件（加盖供应商鲜章）</w:t>
            </w:r>
          </w:p>
          <w:p>
            <w:pPr>
              <w:tabs>
                <w:tab w:val="left" w:pos="540"/>
                <w:tab w:val="left" w:pos="720"/>
              </w:tabs>
              <w:spacing w:line="560" w:lineRule="exact"/>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    </w:t>
            </w:r>
            <w:r>
              <w:rPr>
                <w:rFonts w:hint="eastAsia" w:ascii="方正仿宋_GBK" w:hAnsi="方正仿宋_GBK" w:eastAsia="方正仿宋_GBK" w:cs="方正仿宋_GBK"/>
                <w:bCs/>
                <w:sz w:val="28"/>
                <w:szCs w:val="28"/>
                <w:lang w:val="en-US" w:eastAsia="zh-CN"/>
              </w:rPr>
              <w:t>6</w:t>
            </w:r>
            <w:r>
              <w:rPr>
                <w:rFonts w:hint="eastAsia" w:ascii="方正仿宋_GBK" w:hAnsi="方正仿宋_GBK" w:eastAsia="方正仿宋_GBK" w:cs="方正仿宋_GBK"/>
                <w:bCs/>
                <w:sz w:val="28"/>
                <w:szCs w:val="28"/>
              </w:rPr>
              <w:t>. 技术/商务偏离表</w:t>
            </w:r>
          </w:p>
          <w:p>
            <w:pPr>
              <w:pStyle w:val="23"/>
              <w:spacing w:line="600" w:lineRule="exact"/>
              <w:ind w:left="421" w:firstLine="0" w:firstLineChars="0"/>
              <w:rPr>
                <w:rFonts w:hint="default" w:ascii="方正楷体_GBK" w:hAnsi="方正楷体_GBK" w:eastAsia="方正楷体_GBK" w:cs="方正楷体_GBK"/>
                <w:b/>
                <w:color w:val="000000" w:themeColor="text1"/>
                <w:sz w:val="28"/>
                <w:szCs w:val="28"/>
                <w:lang w:val="en-US"/>
                <w14:textFill>
                  <w14:solidFill>
                    <w14:schemeClr w14:val="tx1"/>
                  </w14:solidFill>
                </w14:textFill>
              </w:rPr>
            </w:pPr>
            <w:r>
              <w:rPr>
                <w:rFonts w:hint="eastAsia" w:ascii="方正仿宋_GBK" w:hAnsi="方正仿宋_GBK" w:eastAsia="方正仿宋_GBK" w:cs="方正仿宋_GBK"/>
                <w:bCs/>
                <w:sz w:val="28"/>
                <w:szCs w:val="28"/>
              </w:rPr>
              <w:t xml:space="preserve"> </w:t>
            </w:r>
            <w:r>
              <w:rPr>
                <w:rFonts w:hint="eastAsia" w:ascii="方正仿宋_GBK" w:hAnsi="方正仿宋_GBK" w:eastAsia="方正仿宋_GBK" w:cs="方正仿宋_GBK"/>
                <w:bCs/>
                <w:sz w:val="28"/>
                <w:szCs w:val="28"/>
                <w:lang w:val="en-US" w:eastAsia="zh-CN"/>
              </w:rPr>
              <w:t>7</w:t>
            </w:r>
            <w:r>
              <w:rPr>
                <w:rFonts w:hint="eastAsia" w:ascii="方正仿宋_GBK" w:hAnsi="方正仿宋_GBK" w:eastAsia="方正仿宋_GBK" w:cs="方正仿宋_GBK"/>
                <w:bCs/>
                <w:sz w:val="28"/>
                <w:szCs w:val="28"/>
              </w:rPr>
              <w:t>. 供应商的其他资料或承诺（如果有）</w:t>
            </w:r>
            <w:r>
              <w:rPr>
                <w:rFonts w:hint="eastAsia" w:ascii="方正仿宋_GBK" w:hAnsi="方正仿宋_GBK" w:eastAsia="方正仿宋_GBK" w:cs="方正仿宋_GBK"/>
                <w:b/>
                <w:bCs w:val="0"/>
                <w:color w:val="FF0000"/>
                <w:sz w:val="28"/>
                <w:szCs w:val="28"/>
                <w:lang w:eastAsia="zh-CN"/>
              </w:rPr>
              <w:t>（</w:t>
            </w:r>
            <w:r>
              <w:rPr>
                <w:rFonts w:hint="eastAsia" w:ascii="方正仿宋_GBK" w:hAnsi="方正仿宋_GBK" w:eastAsia="方正仿宋_GBK" w:cs="方正仿宋_GBK"/>
                <w:b/>
                <w:bCs w:val="0"/>
                <w:color w:val="FF0000"/>
                <w:sz w:val="28"/>
                <w:szCs w:val="28"/>
                <w:lang w:val="en-US" w:eastAsia="zh-CN"/>
              </w:rPr>
              <w:t>请按&lt;供应商资格要求&gt;相关</w:t>
            </w:r>
          </w:p>
          <w:p>
            <w:pPr>
              <w:keepNext/>
              <w:tabs>
                <w:tab w:val="left" w:pos="0"/>
                <w:tab w:val="left" w:pos="540"/>
              </w:tabs>
              <w:spacing w:line="600" w:lineRule="exact"/>
              <w:ind w:firstLine="562" w:firstLineChars="200"/>
              <w:rPr>
                <w:rFonts w:hint="eastAsia" w:ascii="方正仿宋_GBK" w:hAnsi="方正仿宋_GBK" w:eastAsia="方正仿宋_GBK" w:cs="方正仿宋_GBK"/>
                <w:b/>
                <w:bCs w:val="0"/>
                <w:color w:val="FF0000"/>
                <w:sz w:val="28"/>
                <w:szCs w:val="28"/>
                <w:lang w:val="en-US" w:eastAsia="zh-CN"/>
              </w:rPr>
            </w:pPr>
            <w:r>
              <w:rPr>
                <w:rFonts w:hint="eastAsia" w:ascii="方正仿宋_GBK" w:hAnsi="方正仿宋_GBK" w:eastAsia="方正仿宋_GBK" w:cs="方正仿宋_GBK"/>
                <w:b/>
                <w:bCs w:val="0"/>
                <w:color w:val="FF0000"/>
                <w:sz w:val="28"/>
                <w:szCs w:val="28"/>
                <w:lang w:val="en-US" w:eastAsia="zh-CN"/>
              </w:rPr>
              <w:t>资料在前；&lt;详细评审&gt;指标相关资料在后的顺序装订资料</w:t>
            </w:r>
            <w:r>
              <w:rPr>
                <w:rFonts w:hint="eastAsia" w:ascii="方正仿宋_GBK" w:hAnsi="方正仿宋_GBK" w:eastAsia="方正仿宋_GBK" w:cs="方正仿宋_GBK"/>
                <w:b/>
                <w:bCs w:val="0"/>
                <w:color w:val="FF0000"/>
                <w:sz w:val="28"/>
                <w:szCs w:val="28"/>
                <w:lang w:eastAsia="zh-CN"/>
              </w:rPr>
              <w:t>）</w:t>
            </w:r>
          </w:p>
          <w:p>
            <w:pPr>
              <w:tabs>
                <w:tab w:val="left" w:pos="540"/>
                <w:tab w:val="left" w:pos="720"/>
              </w:tabs>
              <w:spacing w:line="560" w:lineRule="exact"/>
              <w:ind w:left="885" w:hanging="884" w:hangingChars="316"/>
            </w:pPr>
            <w:r>
              <w:rPr>
                <w:rFonts w:hint="eastAsia" w:ascii="方正仿宋_GBK" w:hAnsi="方正仿宋_GBK" w:eastAsia="方正仿宋_GBK" w:cs="方正仿宋_GBK"/>
                <w:bCs/>
                <w:sz w:val="28"/>
                <w:szCs w:val="28"/>
              </w:rPr>
              <w:t xml:space="preserve">    </w:t>
            </w:r>
            <w:r>
              <w:rPr>
                <w:rFonts w:hint="eastAsia" w:ascii="方正仿宋_GBK" w:hAnsi="方正仿宋_GBK" w:eastAsia="方正仿宋_GBK" w:cs="方正仿宋_GBK"/>
                <w:bCs/>
                <w:sz w:val="28"/>
                <w:szCs w:val="28"/>
                <w:lang w:val="en-US" w:eastAsia="zh-CN"/>
              </w:rPr>
              <w:t>8</w:t>
            </w:r>
            <w:r>
              <w:rPr>
                <w:rFonts w:hint="eastAsia" w:ascii="方正仿宋_GBK" w:hAnsi="方正仿宋_GBK" w:eastAsia="方正仿宋_GBK" w:cs="方正仿宋_GBK"/>
                <w:bCs/>
                <w:sz w:val="28"/>
                <w:szCs w:val="28"/>
              </w:rPr>
              <w:t>. 电子文档（包含全套盖章响应资料的U盘1份，采用U盘作为载体，格式为PDF文档，电子版文件仅作存档使用，不作为评审依据；电子版盖章响应文件应与纸质版响应文件一致，当电子介质的响应文件与纸质响应文件不一致时，以纸质响应文件为准）。</w:t>
            </w:r>
          </w:p>
        </w:tc>
      </w:tr>
    </w:tbl>
    <w:p>
      <w:pPr>
        <w:tabs>
          <w:tab w:val="left" w:pos="540"/>
          <w:tab w:val="left" w:pos="720"/>
        </w:tabs>
        <w:spacing w:before="156" w:beforeLines="50" w:line="600" w:lineRule="exact"/>
        <w:rPr>
          <w:rFonts w:ascii="方正仿宋_GBK" w:hAnsi="宋体" w:eastAsia="方正仿宋_GBK"/>
          <w:b/>
          <w:sz w:val="28"/>
          <w:szCs w:val="28"/>
        </w:rPr>
      </w:pPr>
      <w:r>
        <w:rPr>
          <w:rFonts w:hint="eastAsia" w:ascii="方正仿宋_GBK" w:hAnsi="方正仿宋_GBK" w:eastAsia="方正仿宋_GBK" w:cs="方正仿宋_GBK"/>
          <w:bCs/>
          <w:sz w:val="28"/>
          <w:szCs w:val="28"/>
        </w:rPr>
        <w:t xml:space="preserve">    </w:t>
      </w:r>
      <w:r>
        <w:rPr>
          <w:rFonts w:hint="eastAsia" w:ascii="方正黑体_GBK" w:hAnsi="方正黑体_GBK" w:eastAsia="方正黑体_GBK" w:cs="方正黑体_GBK"/>
          <w:bCs/>
          <w:sz w:val="28"/>
          <w:szCs w:val="28"/>
        </w:rPr>
        <w:t>七、竞争性磋商响应文件的数量、签署及装订要求</w:t>
      </w:r>
    </w:p>
    <w:p>
      <w:pPr>
        <w:spacing w:line="60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u w:val="single"/>
        </w:rPr>
        <w:t>响应文件正本一份，副本一份。</w:t>
      </w:r>
      <w:r>
        <w:rPr>
          <w:rFonts w:hint="eastAsia" w:ascii="方正仿宋_GBK" w:hAnsi="宋体" w:eastAsia="方正仿宋_GBK"/>
          <w:sz w:val="28"/>
          <w:szCs w:val="28"/>
        </w:rPr>
        <w:t>正本与副本不一致时，以正本为准。响应文件应装订成册，并编制页码，不得采用活页装订。响应文件应密封。响应文件袋上应注明项目名称、投标人名称、“响应文件”等字样。</w:t>
      </w:r>
    </w:p>
    <w:p>
      <w:pPr>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本竞争性磋商文件提供有统一格式的，响应文件应按统一的格式制作，并在相应的位置签字或盖章。本竞争性磋商文件没有提供统一格式的，由磋商投标人自行确定格式填报。</w:t>
      </w:r>
    </w:p>
    <w:p>
      <w:pPr>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投标人应保证响应文件中的相关证明资料清晰可辨，否则由此引起的后果由投标人自负。</w:t>
      </w:r>
    </w:p>
    <w:p>
      <w:pPr>
        <w:tabs>
          <w:tab w:val="left" w:pos="540"/>
          <w:tab w:val="left" w:pos="72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八、报价及费用结算</w:t>
      </w:r>
    </w:p>
    <w:p>
      <w:pPr>
        <w:spacing w:line="600" w:lineRule="exact"/>
        <w:ind w:left="420" w:leftChars="200"/>
        <w:rPr>
          <w:rFonts w:ascii="方正仿宋_GBK" w:hAnsi="宋体" w:eastAsia="方正仿宋_GBK"/>
          <w:sz w:val="28"/>
          <w:szCs w:val="28"/>
        </w:rPr>
      </w:pPr>
      <w:r>
        <w:rPr>
          <w:rFonts w:hint="eastAsia" w:ascii="方正仿宋_GBK" w:hAnsi="宋体" w:eastAsia="方正仿宋_GBK"/>
          <w:sz w:val="28"/>
          <w:szCs w:val="28"/>
        </w:rPr>
        <w:t>（一）报价及费用结算币种：</w:t>
      </w:r>
      <w:r>
        <w:rPr>
          <w:rFonts w:hint="eastAsia" w:ascii="仿宋_GB2312" w:hAnsi="宋体" w:eastAsia="仿宋_GB2312"/>
          <w:b/>
          <w:bCs/>
          <w:sz w:val="28"/>
          <w:szCs w:val="28"/>
          <w:u w:val="single"/>
        </w:rPr>
        <w:t xml:space="preserve"> 人民币 </w:t>
      </w:r>
      <w:r>
        <w:rPr>
          <w:rFonts w:hint="eastAsia" w:ascii="仿宋_GB2312" w:hAnsi="宋体" w:eastAsia="仿宋_GB2312"/>
          <w:b/>
          <w:bCs/>
          <w:sz w:val="28"/>
          <w:szCs w:val="28"/>
        </w:rPr>
        <w:t>。</w:t>
      </w:r>
    </w:p>
    <w:p>
      <w:pPr>
        <w:spacing w:line="600" w:lineRule="exact"/>
        <w:ind w:left="420" w:leftChars="200"/>
        <w:rPr>
          <w:rFonts w:ascii="方正仿宋_GBK" w:hAnsi="宋体" w:eastAsia="方正仿宋_GBK"/>
          <w:sz w:val="28"/>
          <w:szCs w:val="28"/>
        </w:rPr>
      </w:pPr>
      <w:r>
        <w:rPr>
          <w:rFonts w:hint="eastAsia" w:ascii="方正仿宋_GBK" w:hAnsi="宋体" w:eastAsia="方正仿宋_GBK"/>
          <w:sz w:val="28"/>
          <w:szCs w:val="28"/>
        </w:rPr>
        <w:t>（二）投标人应严格按照“响应文件格式”中的格式填写报价。</w:t>
      </w:r>
    </w:p>
    <w:p>
      <w:pPr>
        <w:spacing w:line="600" w:lineRule="exact"/>
        <w:ind w:firstLine="562" w:firstLineChars="200"/>
        <w:rPr>
          <w:rFonts w:ascii="仿宋_GB2312" w:hAnsi="宋体" w:eastAsia="仿宋_GB2312"/>
          <w:b/>
          <w:color w:val="000000" w:themeColor="text1"/>
          <w:sz w:val="28"/>
          <w:szCs w:val="28"/>
          <w14:textFill>
            <w14:solidFill>
              <w14:schemeClr w14:val="tx1"/>
            </w14:solidFill>
          </w14:textFill>
        </w:rPr>
      </w:pPr>
      <w:r>
        <w:rPr>
          <w:rFonts w:hint="eastAsia" w:ascii="方正仿宋_GBK" w:eastAsia="方正仿宋_GBK"/>
          <w:b/>
          <w:color w:val="000000" w:themeColor="text1"/>
          <w:sz w:val="28"/>
          <w:szCs w:val="28"/>
          <w14:textFill>
            <w14:solidFill>
              <w14:schemeClr w14:val="tx1"/>
            </w14:solidFill>
          </w14:textFill>
        </w:rPr>
        <w:t>特别说明：本报价应为完成项目所涉及的一切费用，含检验、运输、拆卸、安装、调试、售后服务、市场物价上涨因素考虑以及税金（含增值税专用发票税金）、相关测试费，以及与重庆银行成都分行监控指挥中心现有平台无条件、免费无缝接入，并在产品质保期3年内提供无偿免费升级等所有费用。</w:t>
      </w:r>
    </w:p>
    <w:p>
      <w:pPr>
        <w:spacing w:line="600" w:lineRule="exact"/>
        <w:rPr>
          <w:rFonts w:ascii="仿宋_GB2312" w:hAnsi="宋体" w:eastAsia="仿宋_GB2312"/>
          <w:bCs/>
          <w:sz w:val="28"/>
          <w:szCs w:val="28"/>
        </w:rPr>
      </w:pPr>
      <w:r>
        <w:rPr>
          <w:rFonts w:hint="eastAsia" w:ascii="方正仿宋_GBK" w:hAnsi="宋体" w:eastAsia="方正仿宋_GBK"/>
          <w:sz w:val="28"/>
          <w:szCs w:val="28"/>
        </w:rPr>
        <w:t xml:space="preserve">    （三）</w:t>
      </w:r>
      <w:r>
        <w:rPr>
          <w:rFonts w:hint="eastAsia" w:ascii="仿宋_GB2312" w:hAnsi="宋体" w:eastAsia="仿宋_GB2312"/>
          <w:bCs/>
          <w:sz w:val="28"/>
          <w:szCs w:val="28"/>
        </w:rPr>
        <w:t xml:space="preserve"> 项目报价超过本次预算，导致招标人不能支付时，本次采购失败。</w:t>
      </w:r>
    </w:p>
    <w:p>
      <w:pPr>
        <w:numPr>
          <w:ilvl w:val="0"/>
          <w:numId w:val="3"/>
        </w:numPr>
        <w:spacing w:line="6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其他按实结算费用单价超过采购文件限价（详见本采购文件第五部分“响应文件格式”中的“报价明细表”），导致招标人不能支付时，本次采购失败。</w:t>
      </w:r>
    </w:p>
    <w:p>
      <w:pPr>
        <w:numPr>
          <w:ilvl w:val="0"/>
          <w:numId w:val="3"/>
        </w:numPr>
        <w:spacing w:line="600" w:lineRule="exact"/>
        <w:ind w:firstLine="560" w:firstLineChars="200"/>
        <w:rPr>
          <w:rFonts w:ascii="方正仿宋_GBK" w:hAnsi="宋体" w:eastAsia="方正仿宋_GBK"/>
          <w:color w:val="000000" w:themeColor="text1"/>
          <w:sz w:val="28"/>
          <w:szCs w:val="28"/>
          <w14:textFill>
            <w14:solidFill>
              <w14:schemeClr w14:val="tx1"/>
            </w14:solidFill>
          </w14:textFill>
        </w:rPr>
      </w:pPr>
      <w:r>
        <w:rPr>
          <w:rFonts w:hint="eastAsia" w:ascii="仿宋_GB2312" w:hAnsi="宋体" w:eastAsia="仿宋_GB2312"/>
          <w:bCs/>
          <w:sz w:val="28"/>
          <w:szCs w:val="28"/>
        </w:rPr>
        <w:t>费用支付：</w:t>
      </w:r>
    </w:p>
    <w:p>
      <w:pPr>
        <w:numPr>
          <w:ilvl w:val="0"/>
          <w:numId w:val="4"/>
        </w:numPr>
        <w:spacing w:line="600" w:lineRule="exact"/>
        <w:ind w:firstLine="840" w:firstLineChars="3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招标人与中标人每季度对验收合格的产品和服务据实进行全额结算。</w:t>
      </w:r>
    </w:p>
    <w:p>
      <w:pPr>
        <w:numPr>
          <w:ilvl w:val="0"/>
          <w:numId w:val="4"/>
        </w:numPr>
        <w:spacing w:line="600" w:lineRule="exact"/>
        <w:ind w:firstLine="840" w:firstLineChars="3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结算时，以各方签字认可（包括招标人网点安保从业人、中标人）的汇总维保验收清单的需求量为结算数量，价格按照中标单价执行。</w:t>
      </w:r>
    </w:p>
    <w:p>
      <w:pPr>
        <w:numPr>
          <w:ilvl w:val="0"/>
          <w:numId w:val="4"/>
        </w:numPr>
        <w:spacing w:line="600" w:lineRule="exact"/>
        <w:ind w:firstLine="840" w:firstLineChars="3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维保结算款＝维保耗用材料量×材料购置单价＋维保网点数量×网点维保费单价×次数-项目中承担的违约金。</w:t>
      </w:r>
    </w:p>
    <w:p>
      <w:pPr>
        <w:numPr>
          <w:ilvl w:val="0"/>
          <w:numId w:val="4"/>
        </w:numPr>
        <w:spacing w:line="600" w:lineRule="exact"/>
        <w:ind w:firstLine="840" w:firstLineChars="3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付款前中标单位须提供相应金额的可全额抵扣的增值税专用发票。</w:t>
      </w:r>
    </w:p>
    <w:p>
      <w:pPr>
        <w:tabs>
          <w:tab w:val="left" w:pos="540"/>
          <w:tab w:val="left" w:pos="720"/>
        </w:tabs>
        <w:spacing w:line="600" w:lineRule="exact"/>
        <w:ind w:firstLine="56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九、竞争性磋商费用</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竞争性磋商费用：无论投标人在磋商过程中的做法和结果如何，投标人须自行承担所有与本次采购相关的全部费用。</w:t>
      </w:r>
    </w:p>
    <w:p>
      <w:pPr>
        <w:tabs>
          <w:tab w:val="left" w:pos="540"/>
          <w:tab w:val="left" w:pos="720"/>
        </w:tabs>
        <w:spacing w:line="600" w:lineRule="exact"/>
        <w:ind w:firstLine="560" w:firstLineChars="20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十、递交竞争性磋商响应文件的时间及地点</w:t>
      </w:r>
    </w:p>
    <w:p>
      <w:pPr>
        <w:pStyle w:val="23"/>
        <w:spacing w:line="600" w:lineRule="exact"/>
        <w:ind w:left="570" w:firstLine="0" w:firstLineChars="0"/>
        <w:rPr>
          <w:rFonts w:ascii="方正仿宋_GBK" w:hAnsi="宋体" w:eastAsia="方正仿宋_GBK"/>
          <w:sz w:val="28"/>
          <w:szCs w:val="28"/>
        </w:rPr>
      </w:pPr>
      <w:r>
        <w:rPr>
          <w:rFonts w:hint="eastAsia" w:ascii="方正仿宋_GBK" w:hAnsi="宋体" w:eastAsia="方正仿宋_GBK"/>
          <w:sz w:val="28"/>
          <w:szCs w:val="28"/>
        </w:rPr>
        <w:t>详见本文件第一部分。</w:t>
      </w:r>
    </w:p>
    <w:p>
      <w:pPr>
        <w:tabs>
          <w:tab w:val="left" w:pos="540"/>
          <w:tab w:val="left" w:pos="720"/>
          <w:tab w:val="left" w:pos="900"/>
        </w:tabs>
        <w:spacing w:line="600" w:lineRule="exact"/>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 xml:space="preserve">    十一、竞争性磋商及评审</w:t>
      </w:r>
    </w:p>
    <w:p>
      <w:pPr>
        <w:tabs>
          <w:tab w:val="left" w:pos="540"/>
          <w:tab w:val="left" w:pos="720"/>
          <w:tab w:val="left" w:pos="1080"/>
        </w:tabs>
        <w:spacing w:line="600" w:lineRule="exact"/>
        <w:ind w:left="54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（一）磋商程序</w:t>
      </w:r>
    </w:p>
    <w:p>
      <w:pPr>
        <w:keepNext/>
        <w:tabs>
          <w:tab w:val="left" w:pos="0"/>
          <w:tab w:val="left" w:pos="54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1. 初步评审</w:t>
      </w:r>
    </w:p>
    <w:p>
      <w:pPr>
        <w:tabs>
          <w:tab w:val="left" w:pos="0"/>
          <w:tab w:val="left" w:pos="540"/>
          <w:tab w:val="left" w:pos="1260"/>
        </w:tabs>
        <w:spacing w:line="600" w:lineRule="exact"/>
        <w:rPr>
          <w:rFonts w:ascii="方正仿宋_GBK" w:hAnsi="宋体" w:eastAsia="方正仿宋_GBK"/>
          <w:sz w:val="28"/>
          <w:szCs w:val="28"/>
        </w:rPr>
      </w:pPr>
      <w:r>
        <w:rPr>
          <w:rFonts w:hint="eastAsia" w:ascii="方正仿宋_GBK" w:hAnsi="宋体" w:eastAsia="方正仿宋_GBK"/>
          <w:sz w:val="28"/>
          <w:szCs w:val="28"/>
        </w:rPr>
        <w:t xml:space="preserve">    （1）核验参加磋商的投标人的法定代表人或委托代理人本人身份证（原件），核验被授权代理人的授权委托书（原件），以确认其身份合法有效；</w:t>
      </w:r>
    </w:p>
    <w:p>
      <w:pPr>
        <w:tabs>
          <w:tab w:val="left" w:pos="0"/>
          <w:tab w:val="left" w:pos="540"/>
          <w:tab w:val="left" w:pos="1260"/>
        </w:tabs>
        <w:spacing w:line="600" w:lineRule="exact"/>
        <w:rPr>
          <w:rFonts w:ascii="方正仿宋_GBK" w:hAnsi="宋体" w:eastAsia="方正仿宋_GBK"/>
          <w:sz w:val="28"/>
          <w:szCs w:val="28"/>
        </w:rPr>
      </w:pPr>
      <w:r>
        <w:rPr>
          <w:rFonts w:hint="eastAsia" w:ascii="方正仿宋_GBK" w:hAnsi="宋体" w:eastAsia="方正仿宋_GBK"/>
          <w:sz w:val="28"/>
          <w:szCs w:val="28"/>
        </w:rPr>
        <w:t xml:space="preserve">    （2）核验投标人的资格、磋商响应文件的签署、磋商响应文件的完整性、磋商响应文件的符合性。响应文件有下列情况之一，其响应文件无效，其投标人不再参与后续磋商：</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rPr>
      </w:pPr>
      <w:r>
        <w:rPr>
          <w:rFonts w:hint="eastAsia" w:ascii="方正仿宋_GBK" w:hAnsi="宋体" w:eastAsia="方正仿宋_GBK"/>
          <w:sz w:val="28"/>
          <w:szCs w:val="28"/>
        </w:rPr>
        <w:t>a. 投标人提供的货物或服务不满足采购文件实质性要求的；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rPr>
      </w:pPr>
      <w:r>
        <w:rPr>
          <w:rFonts w:hint="eastAsia" w:ascii="方正仿宋_GBK" w:hAnsi="宋体" w:eastAsia="方正仿宋_GBK"/>
          <w:sz w:val="28"/>
          <w:szCs w:val="28"/>
        </w:rPr>
        <w:t>b. 没有按时足额提交磋商保证金或未从投标人基本账户提交磋商保证金的（采购文件没有要求提交响应保证金的除外）；</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rPr>
      </w:pPr>
      <w:r>
        <w:rPr>
          <w:rFonts w:hint="eastAsia" w:ascii="方正仿宋_GBK" w:hAnsi="宋体" w:eastAsia="方正仿宋_GBK"/>
          <w:sz w:val="28"/>
          <w:szCs w:val="28"/>
        </w:rPr>
        <w:t>c. 未按照磋商文件规定要求密封、签署、盖章的；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rPr>
      </w:pPr>
      <w:r>
        <w:rPr>
          <w:rFonts w:hint="eastAsia" w:ascii="方正仿宋_GBK" w:hAnsi="宋体" w:eastAsia="方正仿宋_GBK"/>
          <w:sz w:val="28"/>
          <w:szCs w:val="28"/>
        </w:rPr>
        <w:t>d. 未按照磋商文件规定提供资格证明材料的；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rPr>
      </w:pPr>
      <w:r>
        <w:rPr>
          <w:rFonts w:hint="eastAsia" w:ascii="方正仿宋_GBK" w:hAnsi="宋体" w:eastAsia="方正仿宋_GBK"/>
          <w:sz w:val="28"/>
          <w:szCs w:val="28"/>
        </w:rPr>
        <w:t>e. 《技术/商务响应与偏离表》中出现应答“负偏离”或出现应答内容经评委认定为“负偏离”的；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rPr>
      </w:pPr>
      <w:r>
        <w:rPr>
          <w:rFonts w:hint="eastAsia" w:ascii="方正仿宋_GBK" w:hAnsi="宋体" w:eastAsia="方正仿宋_GBK"/>
          <w:sz w:val="28"/>
          <w:szCs w:val="28"/>
        </w:rPr>
        <w:t>f. 报价高于项目预算的；</w:t>
      </w:r>
    </w:p>
    <w:p>
      <w:pPr>
        <w:tabs>
          <w:tab w:val="left" w:pos="540"/>
          <w:tab w:val="left" w:pos="1843"/>
          <w:tab w:val="left" w:pos="1985"/>
        </w:tabs>
        <w:spacing w:line="600" w:lineRule="exact"/>
        <w:ind w:left="1132" w:leftChars="405" w:hanging="282" w:hangingChars="101"/>
        <w:jc w:val="left"/>
        <w:rPr>
          <w:rFonts w:ascii="方正仿宋_GBK" w:hAnsi="宋体" w:eastAsia="方正仿宋_GBK"/>
          <w:sz w:val="28"/>
          <w:szCs w:val="28"/>
        </w:rPr>
      </w:pPr>
      <w:r>
        <w:rPr>
          <w:rFonts w:hint="eastAsia" w:ascii="方正仿宋_GBK" w:hAnsi="宋体" w:eastAsia="方正仿宋_GBK"/>
          <w:sz w:val="28"/>
          <w:szCs w:val="28"/>
        </w:rPr>
        <w:t>g. 其他不符合法律、规章、规范性文件和磋商文件规定的。</w:t>
      </w:r>
    </w:p>
    <w:p>
      <w:pPr>
        <w:keepNext/>
        <w:tabs>
          <w:tab w:val="left" w:pos="0"/>
          <w:tab w:val="left" w:pos="54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 xml:space="preserve"> 2. 磋商</w:t>
      </w:r>
    </w:p>
    <w:p>
      <w:pPr>
        <w:tabs>
          <w:tab w:val="left" w:pos="0"/>
          <w:tab w:val="left" w:pos="540"/>
          <w:tab w:val="left" w:pos="1080"/>
        </w:tabs>
        <w:spacing w:line="600" w:lineRule="exact"/>
        <w:ind w:firstLine="560"/>
        <w:rPr>
          <w:rFonts w:ascii="方正仿宋_GBK" w:hAnsi="宋体" w:eastAsia="方正仿宋_GBK"/>
          <w:sz w:val="28"/>
          <w:szCs w:val="28"/>
        </w:rPr>
      </w:pPr>
      <w:r>
        <w:rPr>
          <w:rFonts w:hint="eastAsia" w:ascii="方正仿宋_GBK" w:hAnsi="宋体" w:eastAsia="方正仿宋_GBK"/>
          <w:sz w:val="28"/>
          <w:szCs w:val="28"/>
        </w:rPr>
        <w:t>（1）评委全体成员与投标人</w:t>
      </w:r>
      <w:r>
        <w:rPr>
          <w:rFonts w:hint="eastAsia" w:ascii="仿宋_GB2312" w:hAnsi="宋体" w:eastAsia="仿宋_GB2312"/>
          <w:sz w:val="28"/>
          <w:szCs w:val="28"/>
        </w:rPr>
        <w:t>就技术参数、质量保证、价格情况、售后服务及合同条款等分别进行磋商</w:t>
      </w:r>
      <w:r>
        <w:rPr>
          <w:rFonts w:hint="eastAsia" w:ascii="方正仿宋_GBK" w:hAnsi="宋体" w:eastAsia="方正仿宋_GBK"/>
          <w:sz w:val="28"/>
          <w:szCs w:val="28"/>
        </w:rPr>
        <w:t>。</w:t>
      </w:r>
    </w:p>
    <w:p>
      <w:pPr>
        <w:tabs>
          <w:tab w:val="left" w:pos="0"/>
          <w:tab w:val="left" w:pos="540"/>
          <w:tab w:val="left" w:pos="1080"/>
        </w:tabs>
        <w:spacing w:line="600" w:lineRule="exact"/>
        <w:ind w:firstLine="560"/>
        <w:rPr>
          <w:rFonts w:ascii="方正仿宋_GBK" w:hAnsi="宋体" w:eastAsia="方正仿宋_GBK"/>
          <w:b/>
          <w:bCs/>
          <w:sz w:val="28"/>
          <w:szCs w:val="28"/>
        </w:rPr>
      </w:pPr>
      <w:r>
        <w:rPr>
          <w:rFonts w:hint="eastAsia" w:ascii="方正仿宋_GBK" w:hAnsi="宋体" w:eastAsia="方正仿宋_GBK"/>
          <w:b/>
          <w:bCs/>
          <w:sz w:val="28"/>
          <w:szCs w:val="28"/>
        </w:rPr>
        <w:t>注：逐家磋商一次为一个轮次，磋商轮次由评审委员会视情况决定。</w:t>
      </w:r>
    </w:p>
    <w:p>
      <w:pPr>
        <w:tabs>
          <w:tab w:val="left" w:pos="0"/>
          <w:tab w:val="left" w:pos="540"/>
          <w:tab w:val="left" w:pos="1080"/>
        </w:tabs>
        <w:spacing w:line="6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（2）评委对投标人磋商响应文件中含义不明确、同类问题表述不一致或有明显文字和计算错误的可以要求投标人以书面形式加以澄清、说明或纠正，并要求其授权代表签字确认。</w:t>
      </w:r>
    </w:p>
    <w:p>
      <w:pPr>
        <w:tabs>
          <w:tab w:val="left" w:pos="0"/>
          <w:tab w:val="left" w:pos="540"/>
          <w:tab w:val="left" w:pos="1080"/>
        </w:tabs>
        <w:spacing w:line="60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（3）招标人保留在正式的磋商中修改部分磋商条件的权利。</w:t>
      </w:r>
      <w:r>
        <w:rPr>
          <w:rFonts w:hint="eastAsia" w:ascii="方正仿宋_GBK" w:hAnsi="宋体" w:eastAsia="方正仿宋_GBK"/>
          <w:sz w:val="28"/>
          <w:szCs w:val="28"/>
        </w:rPr>
        <w:t>竞争性磋商文件如有实质性变动的，须经评审委员半数以上成员同意并签字确认后，由分行采购委以书面形式通知参加磋商的投标人，并要求其授权代表签字确认（如不签字确认即被认为拒绝修改并放弃磋商）。</w:t>
      </w:r>
    </w:p>
    <w:p>
      <w:pPr>
        <w:keepNext/>
        <w:tabs>
          <w:tab w:val="left" w:pos="0"/>
          <w:tab w:val="left" w:pos="54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3. 最终服务方案和最终报价</w:t>
      </w:r>
    </w:p>
    <w:p>
      <w:pPr>
        <w:tabs>
          <w:tab w:val="left" w:pos="540"/>
          <w:tab w:val="left" w:pos="720"/>
        </w:tabs>
        <w:spacing w:line="6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投标人应根据竞争性磋商文件、补遗书（若有）及相关书面通知与评委磋商后，在规定的时间内书面报出最终服务方案、服务承诺和最终报价。投标人在磋商时做出的所有书面承诺及报价须由其法定代表人或授权代理人签字确认。</w:t>
      </w:r>
      <w:r>
        <w:rPr>
          <w:rFonts w:hint="eastAsia" w:ascii="方正仿宋_GBK" w:eastAsia="方正仿宋_GBK"/>
          <w:sz w:val="28"/>
          <w:szCs w:val="28"/>
        </w:rPr>
        <w:t>原则上</w:t>
      </w:r>
      <w:r>
        <w:rPr>
          <w:rFonts w:hint="eastAsia" w:ascii="方正仿宋_GBK" w:hAnsi="宋体" w:eastAsia="方正仿宋_GBK"/>
          <w:sz w:val="28"/>
          <w:szCs w:val="28"/>
        </w:rPr>
        <w:t>最终报价不能更改。在规定时间内未提交最终服务方案、服务承诺和最终报价的投标人视为放弃本次磋商。</w:t>
      </w:r>
      <w:r>
        <w:rPr>
          <w:rFonts w:hint="eastAsia" w:ascii="方正仿宋_GBK" w:hAnsi="宋体" w:eastAsia="方正仿宋_GBK"/>
          <w:b/>
          <w:bCs/>
          <w:sz w:val="28"/>
          <w:szCs w:val="28"/>
        </w:rPr>
        <w:t>投标人可以进行2次报价，</w:t>
      </w:r>
      <w:r>
        <w:rPr>
          <w:rFonts w:hint="eastAsia" w:ascii="方正仿宋_GBK" w:hAnsi="宋体" w:eastAsia="方正仿宋_GBK"/>
          <w:b/>
          <w:sz w:val="28"/>
          <w:szCs w:val="28"/>
        </w:rPr>
        <w:t>在磋商实质性内容不变的情况下，最终报价不能高于第一次报价，否则其报价将作为无效报价处理。</w:t>
      </w:r>
    </w:p>
    <w:p>
      <w:pPr>
        <w:keepNext/>
        <w:tabs>
          <w:tab w:val="left" w:pos="0"/>
          <w:tab w:val="left" w:pos="54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4. 详细评审</w:t>
      </w:r>
    </w:p>
    <w:p>
      <w:pPr>
        <w:widowControl/>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分行采购委对投标人的最终服务方案、服务承诺和最终报价进行详细评审。</w:t>
      </w:r>
    </w:p>
    <w:p>
      <w:pPr>
        <w:widowControl/>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本项目采用综合评审法。评审委员会对满足采购文件实质性要求的响应文件，按照规定的评分标准进行打分，评分细则如下：</w:t>
      </w:r>
    </w:p>
    <w:tbl>
      <w:tblPr>
        <w:tblStyle w:val="16"/>
        <w:tblW w:w="968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5"/>
        <w:gridCol w:w="1276"/>
        <w:gridCol w:w="7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b/>
                <w:sz w:val="28"/>
                <w:szCs w:val="24"/>
              </w:rPr>
            </w:pPr>
            <w:r>
              <w:rPr>
                <w:rFonts w:hint="eastAsia" w:ascii="方正仿宋_GBK" w:hAnsi="宋体" w:eastAsia="方正仿宋_GBK" w:cs="方正仿宋_GBK"/>
                <w:b/>
                <w:sz w:val="28"/>
                <w:szCs w:val="24"/>
                <w:lang w:bidi="ar"/>
              </w:rPr>
              <w:t>评审</w:t>
            </w:r>
          </w:p>
          <w:p>
            <w:pPr>
              <w:tabs>
                <w:tab w:val="left" w:pos="2837"/>
              </w:tabs>
              <w:spacing w:line="360" w:lineRule="exact"/>
              <w:jc w:val="center"/>
              <w:rPr>
                <w:rFonts w:ascii="方正仿宋_GBK" w:hAnsi="宋体" w:eastAsia="方正仿宋_GBK" w:cs="方正仿宋_GBK"/>
                <w:b/>
                <w:sz w:val="28"/>
                <w:szCs w:val="24"/>
              </w:rPr>
            </w:pPr>
            <w:r>
              <w:rPr>
                <w:rFonts w:hint="eastAsia" w:ascii="方正仿宋_GBK" w:hAnsi="宋体" w:eastAsia="方正仿宋_GBK" w:cs="方正仿宋_GBK"/>
                <w:b/>
                <w:sz w:val="28"/>
                <w:szCs w:val="24"/>
                <w:lang w:bidi="ar"/>
              </w:rPr>
              <w:t>项目</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b/>
                <w:sz w:val="28"/>
                <w:szCs w:val="24"/>
              </w:rPr>
            </w:pPr>
            <w:r>
              <w:rPr>
                <w:rFonts w:hint="eastAsia" w:ascii="方正仿宋_GBK" w:hAnsi="宋体" w:eastAsia="方正仿宋_GBK" w:cs="方正仿宋_GBK"/>
                <w:b/>
                <w:sz w:val="28"/>
                <w:szCs w:val="24"/>
                <w:lang w:bidi="ar"/>
              </w:rPr>
              <w:t>分值</w:t>
            </w:r>
          </w:p>
        </w:tc>
        <w:tc>
          <w:tcPr>
            <w:tcW w:w="725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b/>
                <w:sz w:val="28"/>
                <w:szCs w:val="24"/>
              </w:rPr>
            </w:pPr>
            <w:r>
              <w:rPr>
                <w:rFonts w:hint="eastAsia" w:ascii="方正仿宋_GBK" w:hAnsi="宋体" w:eastAsia="方正仿宋_GBK" w:cs="方正仿宋_GBK"/>
                <w:b/>
                <w:sz w:val="28"/>
                <w:szCs w:val="24"/>
                <w:lang w:bidi="ar"/>
              </w:rPr>
              <w:t>评审标准及评审内容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2"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sz w:val="28"/>
                <w:szCs w:val="24"/>
              </w:rPr>
            </w:pPr>
            <w:r>
              <w:rPr>
                <w:rFonts w:hint="eastAsia" w:ascii="方正仿宋_GBK" w:hAnsi="宋体" w:eastAsia="方正仿宋_GBK" w:cs="方正仿宋_GBK"/>
                <w:sz w:val="28"/>
                <w:szCs w:val="24"/>
                <w:lang w:bidi="ar"/>
              </w:rPr>
              <w:t>投标</w:t>
            </w:r>
          </w:p>
          <w:p>
            <w:pPr>
              <w:tabs>
                <w:tab w:val="left" w:pos="2837"/>
              </w:tabs>
              <w:spacing w:line="360" w:lineRule="exact"/>
              <w:jc w:val="center"/>
              <w:rPr>
                <w:rFonts w:ascii="方正仿宋_GBK" w:hAnsi="宋体" w:eastAsia="方正仿宋_GBK" w:cs="方正仿宋_GBK"/>
                <w:sz w:val="28"/>
                <w:szCs w:val="24"/>
              </w:rPr>
            </w:pPr>
            <w:r>
              <w:rPr>
                <w:rFonts w:hint="eastAsia" w:ascii="方正仿宋_GBK" w:hAnsi="宋体" w:eastAsia="方正仿宋_GBK" w:cs="方正仿宋_GBK"/>
                <w:sz w:val="28"/>
                <w:szCs w:val="24"/>
                <w:lang w:bidi="ar"/>
              </w:rPr>
              <w:t>报价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sz w:val="28"/>
                <w:szCs w:val="24"/>
              </w:rPr>
            </w:pPr>
            <w:r>
              <w:rPr>
                <w:rFonts w:hint="eastAsia" w:ascii="方正仿宋_GBK" w:hAnsi="宋体" w:eastAsia="方正仿宋_GBK" w:cs="方正仿宋_GBK"/>
                <w:sz w:val="28"/>
                <w:szCs w:val="24"/>
                <w:lang w:bidi="ar"/>
              </w:rPr>
              <w:t>50分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pStyle w:val="15"/>
              <w:widowControl/>
              <w:spacing w:before="156" w:beforeLines="50" w:after="156" w:afterLines="50" w:line="360" w:lineRule="exact"/>
              <w:ind w:firstLine="560" w:firstLineChars="200"/>
              <w:rPr>
                <w:rFonts w:ascii="方正仿宋_GBK" w:hAnsi="Cambria" w:eastAsia="方正仿宋_GBK" w:cs="方正仿宋_GBK"/>
                <w:sz w:val="28"/>
                <w:szCs w:val="24"/>
              </w:rPr>
            </w:pPr>
            <w:r>
              <w:rPr>
                <w:rFonts w:hint="eastAsia" w:ascii="方正仿宋_GBK" w:hAnsi="Cambria" w:eastAsia="方正仿宋_GBK" w:cs="方正仿宋_GBK"/>
                <w:sz w:val="28"/>
                <w:szCs w:val="24"/>
              </w:rPr>
              <w:t>初步评审后有效投标报价中最低的为报价评审基准价，该价格分为满分50分。其他有效投标报价统一按照下列公式计算：投标</w:t>
            </w:r>
            <w:r>
              <w:rPr>
                <w:rFonts w:hint="eastAsia" w:ascii="方正仿宋_GBK" w:hAnsi="Cambria" w:eastAsia="方正仿宋_GBK" w:cs="方正仿宋_GBK"/>
                <w:sz w:val="28"/>
                <w:szCs w:val="24"/>
                <w:lang w:bidi="ar"/>
              </w:rPr>
              <w:t>报价得分＝（评审基准价／磋商报价）×</w:t>
            </w:r>
            <w:r>
              <w:rPr>
                <w:rFonts w:hint="eastAsia" w:ascii="方正仿宋_GBK" w:hAnsi="方正仿宋_GBK" w:eastAsia="方正仿宋_GBK" w:cs="方正仿宋_GBK"/>
                <w:sz w:val="28"/>
                <w:szCs w:val="24"/>
                <w:lang w:bidi="ar"/>
              </w:rPr>
              <w:t>100</w:t>
            </w:r>
            <w:r>
              <w:rPr>
                <w:rFonts w:hint="eastAsia" w:ascii="方正仿宋_GBK" w:hAnsi="Cambria" w:eastAsia="方正仿宋_GBK" w:cs="方正仿宋_GBK"/>
                <w:sz w:val="28"/>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sz w:val="28"/>
                <w:szCs w:val="24"/>
                <w:lang w:bidi="ar"/>
              </w:rPr>
            </w:pPr>
            <w:r>
              <w:rPr>
                <w:rFonts w:hint="eastAsia" w:ascii="方正仿宋_GBK" w:hAnsi="宋体" w:eastAsia="方正仿宋_GBK" w:cs="方正仿宋_GBK"/>
                <w:sz w:val="28"/>
                <w:szCs w:val="24"/>
                <w:lang w:bidi="ar"/>
              </w:rPr>
              <w:t>商务</w:t>
            </w:r>
          </w:p>
          <w:p>
            <w:pPr>
              <w:tabs>
                <w:tab w:val="left" w:pos="2837"/>
              </w:tabs>
              <w:spacing w:line="360" w:lineRule="exact"/>
              <w:jc w:val="center"/>
              <w:rPr>
                <w:rFonts w:ascii="方正仿宋_GBK" w:hAnsi="宋体" w:eastAsia="方正仿宋_GBK" w:cs="方正仿宋_GBK"/>
                <w:sz w:val="28"/>
                <w:szCs w:val="24"/>
              </w:rPr>
            </w:pPr>
            <w:r>
              <w:rPr>
                <w:rFonts w:hint="eastAsia" w:ascii="方正仿宋_GBK" w:hAnsi="宋体" w:eastAsia="方正仿宋_GBK" w:cs="方正仿宋_GBK"/>
                <w:sz w:val="28"/>
                <w:szCs w:val="24"/>
                <w:lang w:bidi="ar"/>
              </w:rPr>
              <w:t>部分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sz w:val="28"/>
                <w:szCs w:val="24"/>
              </w:rPr>
            </w:pPr>
            <w:r>
              <w:rPr>
                <w:rFonts w:hint="eastAsia" w:ascii="方正仿宋_GBK" w:hAnsi="宋体" w:eastAsia="方正仿宋_GBK" w:cs="方正仿宋_GBK"/>
                <w:sz w:val="28"/>
                <w:szCs w:val="24"/>
                <w:lang w:bidi="ar"/>
              </w:rPr>
              <w:t>30分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before="156" w:beforeLines="50" w:line="360" w:lineRule="exact"/>
              <w:ind w:firstLine="560" w:firstLineChars="200"/>
              <w:rPr>
                <w:rFonts w:ascii="黑体" w:hAnsi="黑体" w:eastAsia="黑体" w:cs="黑体"/>
                <w:bCs/>
                <w:sz w:val="28"/>
                <w:szCs w:val="24"/>
              </w:rPr>
            </w:pPr>
            <w:r>
              <w:rPr>
                <w:rFonts w:hint="eastAsia" w:ascii="黑体" w:hAnsi="黑体" w:eastAsia="黑体" w:cs="黑体"/>
                <w:bCs/>
                <w:sz w:val="28"/>
                <w:szCs w:val="24"/>
                <w:lang w:bidi="ar"/>
              </w:rPr>
              <w:t>一、企业实力：15分</w:t>
            </w:r>
          </w:p>
          <w:p>
            <w:pPr>
              <w:spacing w:line="360" w:lineRule="exact"/>
              <w:ind w:firstLine="560" w:firstLineChars="200"/>
              <w:rPr>
                <w:rFonts w:ascii="方正仿宋_GBK" w:hAnsi="Cambria" w:eastAsia="方正仿宋_GBK" w:cs="方正仿宋_GBK"/>
                <w:sz w:val="28"/>
                <w:szCs w:val="24"/>
                <w:lang w:bidi="ar"/>
              </w:rPr>
            </w:pPr>
            <w:r>
              <w:rPr>
                <w:rFonts w:hint="eastAsia" w:ascii="方正仿宋_GBK" w:hAnsi="Cambria" w:eastAsia="方正仿宋_GBK" w:cs="方正仿宋_GBK"/>
                <w:sz w:val="28"/>
                <w:szCs w:val="24"/>
                <w:lang w:bidi="ar"/>
              </w:rPr>
              <w:t>1. 投标人具备建设行政主管部门颁发的建筑工程施工总承包二级及以上资质，或者电子与智能化工程专业承包一级资质的得5分，未达到的不得分。</w:t>
            </w:r>
          </w:p>
          <w:p>
            <w:pPr>
              <w:spacing w:line="360" w:lineRule="exact"/>
              <w:ind w:firstLine="560" w:firstLineChars="200"/>
              <w:rPr>
                <w:rFonts w:ascii="方正仿宋_GBK" w:hAnsi="Cambria" w:eastAsia="方正仿宋_GBK" w:cs="方正仿宋_GBK"/>
                <w:sz w:val="28"/>
                <w:szCs w:val="24"/>
                <w:lang w:bidi="ar"/>
              </w:rPr>
            </w:pPr>
            <w:r>
              <w:rPr>
                <w:rFonts w:hint="eastAsia" w:ascii="方正仿宋_GBK" w:hAnsi="Cambria" w:eastAsia="方正仿宋_GBK" w:cs="方正仿宋_GBK"/>
                <w:sz w:val="28"/>
                <w:szCs w:val="24"/>
                <w:lang w:bidi="ar"/>
              </w:rPr>
              <w:t>2.投标人具备可在国家认证认可监督管理委员会官网查询到的五星级《服务认证证书》，且认证范围包含安防工程维修的得5分，未达到的不得分。</w:t>
            </w:r>
          </w:p>
          <w:p>
            <w:pPr>
              <w:spacing w:line="360" w:lineRule="exact"/>
              <w:ind w:firstLine="560" w:firstLineChars="200"/>
              <w:rPr>
                <w:rFonts w:ascii="方正仿宋_GBK" w:hAnsi="Cambria" w:eastAsia="方正仿宋_GBK" w:cs="方正仿宋_GBK"/>
                <w:sz w:val="28"/>
                <w:szCs w:val="24"/>
                <w:lang w:bidi="ar"/>
              </w:rPr>
            </w:pPr>
            <w:r>
              <w:rPr>
                <w:rFonts w:hint="eastAsia" w:ascii="方正仿宋_GBK" w:hAnsi="Cambria" w:eastAsia="方正仿宋_GBK" w:cs="方正仿宋_GBK"/>
                <w:sz w:val="28"/>
                <w:szCs w:val="24"/>
                <w:lang w:bidi="ar"/>
              </w:rPr>
              <w:t>3、投标人</w:t>
            </w:r>
            <w:r>
              <w:rPr>
                <w:rFonts w:hint="eastAsia" w:ascii="方正仿宋_GBK" w:hAnsi="Cambria" w:eastAsia="方正仿宋_GBK"/>
                <w:sz w:val="28"/>
                <w:szCs w:val="28"/>
              </w:rPr>
              <w:t>具备</w:t>
            </w:r>
            <w:r>
              <w:rPr>
                <w:rFonts w:hint="eastAsia" w:ascii="方正仿宋_GBK" w:hAnsi="Cambria" w:eastAsia="方正仿宋_GBK" w:cs="方正仿宋_GBK"/>
                <w:sz w:val="28"/>
                <w:szCs w:val="24"/>
                <w:lang w:bidi="ar"/>
              </w:rPr>
              <w:t>建设行政主管部门颁发</w:t>
            </w:r>
            <w:r>
              <w:rPr>
                <w:rFonts w:hint="eastAsia" w:ascii="方正仿宋_GBK" w:hAnsi="Cambria" w:eastAsia="方正仿宋_GBK"/>
                <w:sz w:val="28"/>
                <w:szCs w:val="28"/>
              </w:rPr>
              <w:t>的《安全生产许可证》得3分，</w:t>
            </w:r>
            <w:r>
              <w:rPr>
                <w:rFonts w:hint="eastAsia" w:ascii="方正仿宋_GBK" w:hAnsi="Cambria" w:eastAsia="方正仿宋_GBK" w:cs="方正仿宋_GBK"/>
                <w:sz w:val="28"/>
                <w:szCs w:val="24"/>
                <w:lang w:bidi="ar"/>
              </w:rPr>
              <w:t>未达到的不得分。</w:t>
            </w:r>
          </w:p>
          <w:p>
            <w:pPr>
              <w:pStyle w:val="21"/>
              <w:snapToGrid w:val="0"/>
              <w:ind w:firstLine="560" w:firstLineChars="200"/>
              <w:rPr>
                <w:rFonts w:ascii="方正仿宋_GBK" w:hAnsi="Cambria" w:eastAsia="方正仿宋_GBK" w:cs="方正仿宋_GBK"/>
                <w:sz w:val="28"/>
                <w:szCs w:val="24"/>
                <w:lang w:bidi="ar"/>
              </w:rPr>
            </w:pPr>
            <w:r>
              <w:rPr>
                <w:rFonts w:hint="eastAsia" w:ascii="方正仿宋_GBK" w:hAnsi="Cambria" w:eastAsia="方正仿宋_GBK" w:cs="方正仿宋_GBK"/>
                <w:sz w:val="28"/>
                <w:szCs w:val="24"/>
                <w:lang w:bidi="ar"/>
              </w:rPr>
              <w:t>4.投标人具备</w:t>
            </w:r>
            <w:r>
              <w:rPr>
                <w:rFonts w:hint="eastAsia" w:ascii="方正仿宋_GBK" w:hAnsi="Cambria" w:eastAsia="方正仿宋_GBK"/>
                <w:sz w:val="28"/>
                <w:szCs w:val="28"/>
              </w:rPr>
              <w:t>国家保密局颁发的《涉密信息系统集成资质证书》得2分</w:t>
            </w:r>
            <w:r>
              <w:rPr>
                <w:rFonts w:hint="eastAsia" w:ascii="方正仿宋_GBK" w:hAnsi="Cambria" w:eastAsia="方正仿宋_GBK" w:cs="方正仿宋_GBK"/>
                <w:sz w:val="28"/>
                <w:szCs w:val="24"/>
                <w:lang w:bidi="ar"/>
              </w:rPr>
              <w:t>，未达到的不得分。</w:t>
            </w:r>
          </w:p>
          <w:p>
            <w:pPr>
              <w:spacing w:line="360" w:lineRule="exact"/>
              <w:ind w:firstLine="562" w:firstLineChars="200"/>
              <w:rPr>
                <w:rFonts w:ascii="方正仿宋_GBK" w:hAnsi="Cambria" w:eastAsia="方正仿宋_GBK" w:cs="方正仿宋_GBK"/>
                <w:b/>
                <w:bCs/>
                <w:sz w:val="28"/>
                <w:szCs w:val="24"/>
                <w:u w:val="single"/>
                <w:lang w:bidi="ar"/>
              </w:rPr>
            </w:pPr>
            <w:r>
              <w:rPr>
                <w:rFonts w:hint="eastAsia" w:ascii="方正仿宋_GBK" w:hAnsi="Cambria" w:eastAsia="方正仿宋_GBK" w:cs="方正仿宋_GBK"/>
                <w:b/>
                <w:bCs/>
                <w:sz w:val="28"/>
                <w:szCs w:val="24"/>
                <w:u w:val="single"/>
                <w:lang w:bidi="ar"/>
              </w:rPr>
              <w:t>注：所有资质证书均须在有效期内，且应在招标文件发出之日前取得，提供复印件并加盖投标人鲜章，原件备查，否则不得分。</w:t>
            </w:r>
          </w:p>
          <w:p>
            <w:pPr>
              <w:pStyle w:val="15"/>
              <w:spacing w:before="156" w:beforeLines="50" w:line="360" w:lineRule="exact"/>
              <w:ind w:firstLine="560" w:firstLineChars="200"/>
              <w:rPr>
                <w:rFonts w:ascii="黑体" w:hAnsi="黑体" w:eastAsia="黑体" w:cs="黑体"/>
                <w:bCs/>
                <w:sz w:val="28"/>
                <w:szCs w:val="24"/>
                <w:lang w:bidi="ar"/>
              </w:rPr>
            </w:pPr>
            <w:r>
              <w:rPr>
                <w:rFonts w:hint="eastAsia" w:ascii="黑体" w:hAnsi="黑体" w:eastAsia="黑体" w:cs="黑体"/>
                <w:bCs/>
                <w:sz w:val="28"/>
                <w:szCs w:val="24"/>
                <w:lang w:bidi="ar"/>
              </w:rPr>
              <w:t>二、企业业绩：15分</w:t>
            </w:r>
          </w:p>
          <w:p>
            <w:pPr>
              <w:pStyle w:val="21"/>
              <w:snapToGrid w:val="0"/>
              <w:spacing w:line="360" w:lineRule="exact"/>
              <w:ind w:firstLine="560" w:firstLineChars="200"/>
              <w:rPr>
                <w:rFonts w:ascii="方正仿宋_GBK" w:hAnsi="Cambria" w:eastAsia="方正仿宋_GBK" w:cs="方正仿宋_GBK"/>
                <w:sz w:val="28"/>
                <w:szCs w:val="24"/>
                <w:lang w:bidi="ar"/>
              </w:rPr>
            </w:pPr>
            <w:r>
              <w:rPr>
                <w:rFonts w:hint="eastAsia" w:ascii="方正仿宋_GBK" w:hAnsi="Cambria" w:eastAsia="方正仿宋_GBK" w:cs="方正仿宋_GBK"/>
                <w:sz w:val="28"/>
                <w:szCs w:val="24"/>
                <w:lang w:bidi="ar"/>
              </w:rPr>
              <w:t>对投标人从2020年1月1日至本招标文件发出之日的监控报警系统设备安装或维保项目数量（以合同签订时间为准）进行评分，单个合同金额未达到25万元的不得分，单个合同金额达到25万元的每有1个合同得3分，以此类推。本项累计不超过15分。</w:t>
            </w:r>
          </w:p>
          <w:p>
            <w:pPr>
              <w:spacing w:after="156" w:afterLines="50" w:line="360" w:lineRule="exact"/>
              <w:ind w:firstLine="562" w:firstLineChars="200"/>
              <w:rPr>
                <w:rFonts w:ascii="方正仿宋_GBK" w:hAnsi="Cambria" w:eastAsia="方正仿宋_GBK" w:cs="方正仿宋_GBK"/>
                <w:sz w:val="28"/>
                <w:szCs w:val="24"/>
              </w:rPr>
            </w:pPr>
            <w:r>
              <w:rPr>
                <w:rFonts w:hint="eastAsia" w:ascii="方正仿宋_GBK" w:hAnsi="Cambria" w:eastAsia="方正仿宋_GBK" w:cs="方正仿宋_GBK"/>
                <w:b/>
                <w:bCs/>
                <w:sz w:val="28"/>
                <w:szCs w:val="24"/>
                <w:u w:val="single"/>
                <w:lang w:bidi="ar"/>
              </w:rPr>
              <w:t>注：提供监控报警系统设备安装或维保合同复印</w:t>
            </w:r>
            <w:r>
              <w:rPr>
                <w:rFonts w:hint="eastAsia" w:ascii="方正仿宋_GBK" w:hAnsi="Cambria" w:eastAsia="方正仿宋_GBK" w:cs="方正仿宋_GBK"/>
                <w:b/>
                <w:bCs/>
                <w:sz w:val="28"/>
                <w:szCs w:val="24"/>
                <w:u w:val="single"/>
              </w:rPr>
              <w:t>件加盖人投标人鲜公章，原件备查。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sz w:val="28"/>
                <w:szCs w:val="24"/>
                <w:lang w:bidi="ar"/>
              </w:rPr>
            </w:pPr>
            <w:r>
              <w:rPr>
                <w:rFonts w:hint="eastAsia" w:ascii="方正仿宋_GBK" w:hAnsi="宋体" w:eastAsia="方正仿宋_GBK" w:cs="方正仿宋_GBK"/>
                <w:sz w:val="28"/>
                <w:szCs w:val="24"/>
                <w:lang w:bidi="ar"/>
              </w:rPr>
              <w:t>技术</w:t>
            </w:r>
          </w:p>
          <w:p>
            <w:pPr>
              <w:tabs>
                <w:tab w:val="left" w:pos="2837"/>
              </w:tabs>
              <w:spacing w:line="360" w:lineRule="exact"/>
              <w:jc w:val="center"/>
              <w:rPr>
                <w:rFonts w:ascii="方正仿宋_GBK" w:hAnsi="宋体" w:eastAsia="方正仿宋_GBK" w:cs="方正仿宋_GBK"/>
                <w:sz w:val="28"/>
                <w:szCs w:val="24"/>
                <w:lang w:bidi="ar"/>
              </w:rPr>
            </w:pPr>
            <w:r>
              <w:rPr>
                <w:rFonts w:hint="eastAsia" w:ascii="方正仿宋_GBK" w:hAnsi="宋体" w:eastAsia="方正仿宋_GBK" w:cs="方正仿宋_GBK"/>
                <w:sz w:val="28"/>
                <w:szCs w:val="24"/>
                <w:lang w:bidi="ar"/>
              </w:rPr>
              <w:t>部分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837"/>
              </w:tabs>
              <w:spacing w:line="360" w:lineRule="exact"/>
              <w:jc w:val="center"/>
              <w:rPr>
                <w:rFonts w:ascii="方正仿宋_GBK" w:hAnsi="宋体" w:eastAsia="方正仿宋_GBK" w:cs="方正仿宋_GBK"/>
                <w:sz w:val="28"/>
                <w:szCs w:val="24"/>
                <w:lang w:bidi="ar"/>
              </w:rPr>
            </w:pPr>
            <w:r>
              <w:rPr>
                <w:rFonts w:hint="eastAsia" w:ascii="方正仿宋_GBK" w:hAnsi="宋体" w:eastAsia="方正仿宋_GBK" w:cs="方正仿宋_GBK"/>
                <w:sz w:val="28"/>
                <w:szCs w:val="24"/>
                <w:lang w:bidi="ar"/>
              </w:rPr>
              <w:t>20分</w:t>
            </w:r>
          </w:p>
        </w:tc>
        <w:tc>
          <w:tcPr>
            <w:tcW w:w="7250" w:type="dxa"/>
            <w:tcBorders>
              <w:top w:val="single" w:color="000000" w:sz="4" w:space="0"/>
              <w:left w:val="single" w:color="000000" w:sz="4" w:space="0"/>
              <w:bottom w:val="single" w:color="000000" w:sz="4" w:space="0"/>
              <w:right w:val="single" w:color="000000" w:sz="4" w:space="0"/>
            </w:tcBorders>
            <w:shd w:val="clear" w:color="auto" w:fill="auto"/>
          </w:tcPr>
          <w:p>
            <w:pPr>
              <w:pStyle w:val="15"/>
              <w:spacing w:before="156" w:beforeLines="50" w:line="360" w:lineRule="exact"/>
              <w:ind w:firstLine="560" w:firstLineChars="200"/>
              <w:rPr>
                <w:rFonts w:ascii="黑体" w:hAnsi="黑体" w:eastAsia="黑体" w:cs="黑体"/>
                <w:bCs/>
                <w:sz w:val="28"/>
                <w:szCs w:val="24"/>
                <w:lang w:bidi="ar"/>
              </w:rPr>
            </w:pPr>
            <w:r>
              <w:rPr>
                <w:rFonts w:hint="eastAsia" w:ascii="黑体" w:hAnsi="黑体" w:eastAsia="黑体" w:cs="黑体"/>
                <w:bCs/>
                <w:sz w:val="28"/>
                <w:szCs w:val="24"/>
                <w:lang w:bidi="ar"/>
              </w:rPr>
              <w:t>一、投标人维保技术人员稳定性：8分</w:t>
            </w:r>
          </w:p>
          <w:p>
            <w:pPr>
              <w:spacing w:line="360" w:lineRule="exact"/>
              <w:ind w:firstLine="560" w:firstLineChars="200"/>
              <w:rPr>
                <w:rFonts w:ascii="方正仿宋_GBK" w:hAnsi="Cambria" w:eastAsia="方正仿宋_GBK" w:cs="方正仿宋_GBK"/>
                <w:b/>
                <w:bCs/>
                <w:sz w:val="28"/>
                <w:szCs w:val="24"/>
                <w:u w:val="single"/>
                <w:lang w:bidi="ar"/>
              </w:rPr>
            </w:pPr>
            <w:r>
              <w:rPr>
                <w:rFonts w:hint="eastAsia" w:ascii="方正仿宋_GBK" w:hAnsi="Cambria" w:eastAsia="方正仿宋_GBK" w:cs="方正仿宋_GBK"/>
                <w:sz w:val="28"/>
                <w:szCs w:val="24"/>
                <w:lang w:bidi="ar"/>
              </w:rPr>
              <w:t>对投标人为本项目配置的服务团队人数按以下进行评分：3人（含）以下不得分，3人（不含）以上每满1人得2分，以此类推。本项最多得8分。</w:t>
            </w:r>
          </w:p>
          <w:p>
            <w:pPr>
              <w:spacing w:line="360" w:lineRule="exact"/>
              <w:ind w:firstLine="562" w:firstLineChars="200"/>
              <w:rPr>
                <w:rFonts w:ascii="方正仿宋_GBK" w:hAnsi="Cambria" w:eastAsia="方正仿宋_GBK" w:cs="方正仿宋_GBK"/>
                <w:b/>
                <w:bCs/>
                <w:sz w:val="28"/>
                <w:szCs w:val="24"/>
                <w:u w:val="single"/>
                <w:lang w:bidi="ar"/>
              </w:rPr>
            </w:pPr>
            <w:r>
              <w:rPr>
                <w:rFonts w:hint="eastAsia" w:ascii="方正仿宋_GBK" w:hAnsi="Cambria" w:eastAsia="方正仿宋_GBK" w:cs="方正仿宋_GBK"/>
                <w:b/>
                <w:bCs/>
                <w:sz w:val="28"/>
                <w:szCs w:val="24"/>
                <w:u w:val="single"/>
                <w:lang w:bidi="ar"/>
              </w:rPr>
              <w:t>注：提供服务团队名册以及投标人为名册中所有人员缴纳的连续６个月（2023年1-6月）的养老保险缴纳证明加盖投标人鲜公章。</w:t>
            </w:r>
          </w:p>
          <w:p>
            <w:pPr>
              <w:pStyle w:val="15"/>
              <w:spacing w:before="156" w:beforeLines="50" w:line="360" w:lineRule="exact"/>
              <w:ind w:firstLine="560" w:firstLineChars="200"/>
              <w:rPr>
                <w:rFonts w:ascii="黑体" w:hAnsi="黑体" w:eastAsia="黑体" w:cs="黑体"/>
                <w:bCs/>
                <w:sz w:val="28"/>
                <w:szCs w:val="24"/>
                <w:lang w:bidi="ar"/>
              </w:rPr>
            </w:pPr>
            <w:r>
              <w:rPr>
                <w:rFonts w:hint="eastAsia" w:ascii="黑体" w:hAnsi="黑体" w:eastAsia="黑体" w:cs="黑体"/>
                <w:bCs/>
                <w:sz w:val="28"/>
                <w:szCs w:val="24"/>
                <w:lang w:bidi="ar"/>
              </w:rPr>
              <w:t>二、投标人服务响应能力：12分</w:t>
            </w:r>
          </w:p>
          <w:p>
            <w:pPr>
              <w:pStyle w:val="39"/>
              <w:spacing w:line="360" w:lineRule="exact"/>
              <w:ind w:firstLine="536"/>
              <w:jc w:val="left"/>
              <w:rPr>
                <w:rFonts w:ascii="方正仿宋_GBK" w:hAnsi="Cambria" w:eastAsia="方正仿宋_GBK" w:cs="方正仿宋_GBK"/>
                <w:sz w:val="28"/>
                <w:szCs w:val="24"/>
                <w:lang w:bidi="ar"/>
              </w:rPr>
            </w:pPr>
            <w:r>
              <w:rPr>
                <w:rFonts w:hint="eastAsia" w:ascii="方正仿宋_GBK" w:hAnsi="Cambria" w:eastAsia="方正仿宋_GBK"/>
                <w:spacing w:val="-6"/>
                <w:sz w:val="28"/>
                <w:szCs w:val="32"/>
              </w:rPr>
              <w:t>投标人在乐山、宜宾、广安、泸州4个地区设有维保服务点，在出现故障后，可以保证及时到达现场进行设备更换、维修服务。以上4个地区，每有一个地区有维保服务点的得3分，</w:t>
            </w:r>
            <w:r>
              <w:rPr>
                <w:rFonts w:hint="eastAsia" w:ascii="方正仿宋_GBK" w:hAnsi="Cambria" w:eastAsia="方正仿宋_GBK" w:cs="方正仿宋_GBK"/>
                <w:sz w:val="28"/>
                <w:szCs w:val="24"/>
                <w:lang w:bidi="ar"/>
              </w:rPr>
              <w:t>以此类推。本项累计不超过12分。</w:t>
            </w:r>
          </w:p>
          <w:p>
            <w:pPr>
              <w:pStyle w:val="39"/>
              <w:spacing w:line="360" w:lineRule="exact"/>
              <w:ind w:firstLine="562"/>
              <w:jc w:val="left"/>
              <w:rPr>
                <w:rFonts w:ascii="方正仿宋_GBK" w:hAnsi="Cambria" w:eastAsia="方正仿宋_GBK"/>
                <w:b/>
                <w:bCs/>
                <w:spacing w:val="-6"/>
                <w:sz w:val="28"/>
                <w:szCs w:val="32"/>
                <w:u w:val="single"/>
              </w:rPr>
            </w:pPr>
            <w:r>
              <w:rPr>
                <w:rFonts w:hint="eastAsia" w:ascii="方正仿宋_GBK" w:hAnsi="Cambria" w:eastAsia="方正仿宋_GBK" w:cs="方正仿宋_GBK"/>
                <w:b/>
                <w:bCs/>
                <w:sz w:val="28"/>
                <w:szCs w:val="24"/>
                <w:u w:val="single"/>
                <w:lang w:bidi="ar"/>
              </w:rPr>
              <w:t>注：</w:t>
            </w:r>
            <w:r>
              <w:rPr>
                <w:rFonts w:hint="eastAsia" w:ascii="方正仿宋_GBK" w:hAnsi="Cambria" w:eastAsia="方正仿宋_GBK"/>
                <w:b/>
                <w:bCs/>
                <w:spacing w:val="-6"/>
                <w:sz w:val="28"/>
                <w:szCs w:val="32"/>
                <w:u w:val="single"/>
              </w:rPr>
              <w:t>提供分公司或办事处的相关资料。</w:t>
            </w:r>
          </w:p>
          <w:p>
            <w:pPr>
              <w:pStyle w:val="39"/>
              <w:numPr>
                <w:ilvl w:val="0"/>
                <w:numId w:val="5"/>
              </w:numPr>
              <w:spacing w:line="360" w:lineRule="exact"/>
              <w:ind w:firstLine="538"/>
              <w:jc w:val="left"/>
              <w:rPr>
                <w:rFonts w:ascii="方正仿宋_GBK" w:hAnsi="Cambria" w:eastAsia="方正仿宋_GBK"/>
                <w:b/>
                <w:bCs/>
                <w:spacing w:val="-6"/>
                <w:sz w:val="28"/>
                <w:szCs w:val="32"/>
                <w:u w:val="single"/>
              </w:rPr>
            </w:pPr>
            <w:r>
              <w:rPr>
                <w:rFonts w:hint="eastAsia" w:ascii="方正仿宋_GBK" w:hAnsi="Cambria" w:eastAsia="方正仿宋_GBK"/>
                <w:b/>
                <w:bCs/>
                <w:spacing w:val="-6"/>
                <w:sz w:val="28"/>
                <w:szCs w:val="32"/>
                <w:u w:val="single"/>
              </w:rPr>
              <w:t>分公司：提供营业执照复印件并加盖鲜章，原件备查。成立时间须在本招标文件发出之日前。</w:t>
            </w:r>
          </w:p>
          <w:p>
            <w:pPr>
              <w:pStyle w:val="39"/>
              <w:numPr>
                <w:ilvl w:val="0"/>
                <w:numId w:val="5"/>
              </w:numPr>
              <w:spacing w:line="360" w:lineRule="exact"/>
              <w:ind w:firstLine="538"/>
              <w:jc w:val="left"/>
              <w:rPr>
                <w:rFonts w:ascii="方正仿宋_GBK" w:hAnsi="Cambria" w:eastAsia="方正仿宋_GBK" w:cs="方正仿宋_GBK"/>
                <w:sz w:val="28"/>
                <w:szCs w:val="24"/>
                <w:lang w:bidi="ar"/>
              </w:rPr>
            </w:pPr>
            <w:r>
              <w:rPr>
                <w:rFonts w:hint="eastAsia" w:ascii="方正仿宋_GBK" w:hAnsi="Cambria" w:eastAsia="方正仿宋_GBK"/>
                <w:b/>
                <w:bCs/>
                <w:spacing w:val="-6"/>
                <w:sz w:val="28"/>
                <w:szCs w:val="32"/>
                <w:u w:val="single"/>
              </w:rPr>
              <w:t>办事处：办事处为自有房产的，须提供房产证并加盖鲜章，原件备查，房屋产权人应为投标人自身或其下属分支机构；办事处为租赁房产的，须提供有效的房屋租赁合同及房产证复印件并加盖鲜章，原件备查。</w:t>
            </w:r>
          </w:p>
        </w:tc>
      </w:tr>
    </w:tbl>
    <w:p>
      <w:pPr>
        <w:widowControl/>
        <w:spacing w:line="600" w:lineRule="exact"/>
        <w:ind w:firstLine="562" w:firstLineChars="200"/>
        <w:rPr>
          <w:rFonts w:ascii="方正仿宋_GBK" w:hAnsi="宋体" w:eastAsia="方正仿宋_GBK"/>
          <w:b/>
          <w:bCs/>
          <w:sz w:val="28"/>
          <w:szCs w:val="28"/>
          <w:u w:val="single"/>
        </w:rPr>
      </w:pPr>
      <w:r>
        <w:rPr>
          <w:rFonts w:hint="eastAsia" w:ascii="方正仿宋_GBK" w:hAnsi="宋体" w:eastAsia="方正仿宋_GBK"/>
          <w:b/>
          <w:bCs/>
          <w:sz w:val="28"/>
          <w:szCs w:val="28"/>
          <w:u w:val="single"/>
        </w:rPr>
        <w:t xml:space="preserve"> 注：上述打分以各评分项目的算术平均值作为最终得分，保留小数点后两位，第三位四舍五入。</w:t>
      </w:r>
    </w:p>
    <w:p>
      <w:pPr>
        <w:keepNext/>
        <w:tabs>
          <w:tab w:val="left" w:pos="0"/>
          <w:tab w:val="left" w:pos="54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5. 确定中标人</w:t>
      </w:r>
    </w:p>
    <w:p>
      <w:pPr>
        <w:widowControl/>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评审结束后，磋商小组形成书面的磋商报告，确定中标人及成交价。磋商小组按各响应人总得分由高到低顺序推荐中标候选人。综合评审得分相等时，以总报价低的优先；总报价也相等时，以技术部分评分高的优先；技术部分评分也相同时，以商务部分评分高的优先；商务部分评分也相等时，由评审委员会投票表决确定中标候选人排位顺序。</w:t>
      </w:r>
    </w:p>
    <w:p>
      <w:pPr>
        <w:tabs>
          <w:tab w:val="left" w:pos="111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如遇特殊情况不能依序确定中标人时，按《重庆银行成都分行采购管理实施细则》相关规定执行。</w:t>
      </w:r>
    </w:p>
    <w:p>
      <w:pPr>
        <w:keepNext/>
        <w:tabs>
          <w:tab w:val="left" w:pos="0"/>
          <w:tab w:val="left" w:pos="540"/>
        </w:tabs>
        <w:spacing w:line="600" w:lineRule="exact"/>
        <w:ind w:firstLine="562" w:firstLineChars="200"/>
        <w:rPr>
          <w:rFonts w:ascii="方正仿宋_GBK" w:hAnsi="宋体" w:eastAsia="方正仿宋_GBK"/>
          <w:b/>
          <w:sz w:val="28"/>
          <w:szCs w:val="28"/>
        </w:rPr>
      </w:pPr>
      <w:r>
        <w:rPr>
          <w:rFonts w:hint="eastAsia" w:ascii="方正仿宋_GBK" w:hAnsi="宋体" w:eastAsia="方正仿宋_GBK"/>
          <w:b/>
          <w:sz w:val="28"/>
          <w:szCs w:val="28"/>
        </w:rPr>
        <w:t>6. 磋商过程保密</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磋商小组成员不得透露与磋商有关的投标人的技术资料、价格和其他信息。</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在磋商期间，若投标人有企图影响招标人的任何活动，将导致其磋商活动即时终止，由此而引发的一切法律后果将由其自行承担。</w:t>
      </w:r>
    </w:p>
    <w:p>
      <w:pPr>
        <w:tabs>
          <w:tab w:val="left" w:pos="540"/>
          <w:tab w:val="left" w:pos="720"/>
          <w:tab w:val="left" w:pos="900"/>
        </w:tabs>
        <w:spacing w:line="600" w:lineRule="exact"/>
        <w:rPr>
          <w:rFonts w:ascii="方正仿宋_GBK" w:hAnsi="宋体" w:eastAsia="方正仿宋_GBK"/>
          <w:b/>
          <w:sz w:val="28"/>
          <w:szCs w:val="28"/>
        </w:rPr>
      </w:pPr>
      <w:r>
        <w:rPr>
          <w:rFonts w:hint="eastAsia" w:ascii="方正仿宋_GBK" w:hAnsi="宋体" w:eastAsia="方正仿宋_GBK"/>
          <w:b/>
          <w:sz w:val="28"/>
          <w:szCs w:val="28"/>
        </w:rPr>
        <w:t xml:space="preserve">    </w:t>
      </w:r>
      <w:r>
        <w:rPr>
          <w:rFonts w:hint="eastAsia" w:ascii="方正黑体_GBK" w:hAnsi="方正黑体_GBK" w:eastAsia="方正黑体_GBK" w:cs="方正黑体_GBK"/>
          <w:bCs/>
          <w:sz w:val="28"/>
          <w:szCs w:val="28"/>
        </w:rPr>
        <w:t>十二、成交通知</w:t>
      </w:r>
    </w:p>
    <w:p>
      <w:pPr>
        <w:tabs>
          <w:tab w:val="left" w:pos="540"/>
          <w:tab w:val="left" w:pos="720"/>
        </w:tabs>
        <w:spacing w:line="600" w:lineRule="exact"/>
        <w:ind w:firstLine="560" w:firstLineChars="200"/>
        <w:rPr>
          <w:rFonts w:ascii="方正仿宋_GBK" w:hAnsi="宋体" w:eastAsia="方正仿宋_GBK"/>
          <w:sz w:val="28"/>
          <w:szCs w:val="28"/>
        </w:rPr>
      </w:pPr>
      <w:r>
        <w:rPr>
          <w:rFonts w:hint="eastAsia" w:ascii="方正仿宋_GBK" w:eastAsia="方正仿宋_GBK"/>
          <w:sz w:val="28"/>
          <w:szCs w:val="28"/>
        </w:rPr>
        <w:t>磋商小组的评审结果报重庆银行成都分行有权审批部门审批后，即以书面形式发出成交通知书。</w:t>
      </w:r>
    </w:p>
    <w:p>
      <w:pPr>
        <w:tabs>
          <w:tab w:val="left" w:pos="540"/>
          <w:tab w:val="left" w:pos="720"/>
        </w:tabs>
        <w:spacing w:line="600" w:lineRule="exact"/>
        <w:ind w:firstLine="560" w:firstLineChars="200"/>
        <w:rPr>
          <w:rFonts w:ascii="方正仿宋_GBK" w:hAnsi="宋体" w:eastAsia="方正仿宋_GBK"/>
          <w:b/>
          <w:sz w:val="28"/>
          <w:szCs w:val="28"/>
        </w:rPr>
      </w:pPr>
      <w:r>
        <w:rPr>
          <w:rFonts w:hint="eastAsia" w:ascii="方正仿宋_GBK" w:hAnsi="宋体" w:eastAsia="方正仿宋_GBK"/>
          <w:sz w:val="28"/>
          <w:szCs w:val="28"/>
        </w:rPr>
        <w:t>招标人无义务向投标人解释磋商失败原因，竞争性磋商响应文件概不退还（包括U盘）。</w:t>
      </w:r>
    </w:p>
    <w:p>
      <w:pPr>
        <w:keepNext/>
        <w:tabs>
          <w:tab w:val="left" w:pos="540"/>
          <w:tab w:val="left" w:pos="720"/>
          <w:tab w:val="left" w:pos="900"/>
        </w:tabs>
        <w:spacing w:line="600" w:lineRule="exact"/>
        <w:ind w:firstLine="573"/>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十三、履约保证金</w:t>
      </w:r>
    </w:p>
    <w:p>
      <w:pPr>
        <w:tabs>
          <w:tab w:val="left" w:pos="540"/>
          <w:tab w:val="left" w:pos="720"/>
          <w:tab w:val="left" w:pos="900"/>
        </w:tabs>
        <w:spacing w:line="600" w:lineRule="exact"/>
        <w:ind w:firstLine="570"/>
        <w:rPr>
          <w:rFonts w:ascii="仿宋_GB2312" w:hAnsi="宋体" w:eastAsia="仿宋_GB2312"/>
          <w:sz w:val="28"/>
          <w:szCs w:val="28"/>
        </w:rPr>
      </w:pPr>
      <w:r>
        <w:rPr>
          <w:rFonts w:hint="eastAsia" w:ascii="仿宋_GB2312" w:hAnsi="宋体" w:eastAsia="仿宋_GB2312"/>
          <w:sz w:val="28"/>
          <w:szCs w:val="28"/>
        </w:rPr>
        <w:t>（一）中标人应在签订合同后</w:t>
      </w:r>
      <w:r>
        <w:rPr>
          <w:rFonts w:hint="eastAsia" w:ascii="仿宋_GB2312" w:hAnsi="宋体" w:eastAsia="仿宋_GB2312"/>
          <w:b/>
          <w:bCs/>
          <w:sz w:val="28"/>
          <w:szCs w:val="28"/>
          <w:u w:val="single"/>
        </w:rPr>
        <w:t xml:space="preserve"> 10个工作日内 </w:t>
      </w:r>
      <w:r>
        <w:rPr>
          <w:rFonts w:hint="eastAsia" w:ascii="仿宋_GB2312" w:hAnsi="宋体" w:eastAsia="仿宋_GB2312"/>
          <w:sz w:val="28"/>
          <w:szCs w:val="28"/>
        </w:rPr>
        <w:t>缴纳人民币</w:t>
      </w:r>
      <w:r>
        <w:rPr>
          <w:rFonts w:hint="eastAsia" w:ascii="方正仿宋_GBK" w:hAnsi="宋体" w:eastAsia="方正仿宋_GBK"/>
          <w:b/>
          <w:bCs/>
          <w:color w:val="000000" w:themeColor="text1"/>
          <w:sz w:val="28"/>
          <w:szCs w:val="28"/>
          <w:u w:val="single"/>
          <w14:textFill>
            <w14:solidFill>
              <w14:schemeClr w14:val="tx1"/>
            </w14:solidFill>
          </w14:textFill>
        </w:rPr>
        <w:t xml:space="preserve"> 2,000 元 </w:t>
      </w:r>
      <w:r>
        <w:rPr>
          <w:rFonts w:hint="eastAsia" w:ascii="仿宋_GB2312" w:hAnsi="宋体" w:eastAsia="仿宋_GB2312"/>
          <w:color w:val="000000" w:themeColor="text1"/>
          <w:sz w:val="28"/>
          <w:szCs w:val="28"/>
          <w14:textFill>
            <w14:solidFill>
              <w14:schemeClr w14:val="tx1"/>
            </w14:solidFill>
          </w14:textFill>
        </w:rPr>
        <w:t>作为履</w:t>
      </w:r>
      <w:r>
        <w:rPr>
          <w:rFonts w:hint="eastAsia" w:ascii="仿宋_GB2312" w:hAnsi="宋体" w:eastAsia="仿宋_GB2312"/>
          <w:sz w:val="28"/>
          <w:szCs w:val="28"/>
        </w:rPr>
        <w:t>约保证金。</w:t>
      </w:r>
    </w:p>
    <w:p>
      <w:pPr>
        <w:pStyle w:val="23"/>
        <w:spacing w:line="600" w:lineRule="exact"/>
        <w:ind w:firstLine="560"/>
        <w:rPr>
          <w:rFonts w:ascii="仿宋_GB2312" w:hAnsi="宋体" w:eastAsia="仿宋_GB2312"/>
          <w:sz w:val="28"/>
          <w:szCs w:val="28"/>
        </w:rPr>
      </w:pPr>
      <w:r>
        <w:rPr>
          <w:rFonts w:hint="eastAsia" w:ascii="仿宋_GB2312" w:hAnsi="宋体" w:eastAsia="仿宋_GB2312"/>
          <w:sz w:val="28"/>
          <w:szCs w:val="28"/>
        </w:rPr>
        <w:t>（二）履约保证金在产品质保期（产品质保期为安装并验收合格后3年）到期无息归还。</w:t>
      </w:r>
      <w:r>
        <w:rPr>
          <w:rFonts w:hint="eastAsia" w:ascii="方正仿宋_GBK" w:hAnsi="宋体" w:eastAsia="方正仿宋_GBK"/>
          <w:sz w:val="28"/>
          <w:szCs w:val="28"/>
          <w:lang w:val="ru-RU"/>
        </w:rPr>
        <w:t>如有违约，仅退还扣除违约金后的余额，履约担保金不计利息。</w:t>
      </w:r>
    </w:p>
    <w:p>
      <w:pPr>
        <w:tabs>
          <w:tab w:val="left" w:pos="540"/>
          <w:tab w:val="left" w:pos="720"/>
          <w:tab w:val="left" w:pos="900"/>
        </w:tabs>
        <w:spacing w:line="600" w:lineRule="exact"/>
        <w:ind w:firstLine="570"/>
        <w:rPr>
          <w:rFonts w:ascii="方正黑体_GBK" w:hAnsi="方正黑体_GBK" w:eastAsia="方正黑体_GBK" w:cs="方正黑体_GBK"/>
          <w:bCs/>
          <w:sz w:val="28"/>
          <w:szCs w:val="28"/>
        </w:rPr>
      </w:pPr>
      <w:r>
        <w:rPr>
          <w:rFonts w:hint="eastAsia" w:ascii="方正黑体_GBK" w:hAnsi="方正黑体_GBK" w:eastAsia="方正黑体_GBK" w:cs="方正黑体_GBK"/>
          <w:b/>
          <w:sz w:val="28"/>
          <w:szCs w:val="28"/>
        </w:rPr>
        <w:t xml:space="preserve"> </w:t>
      </w:r>
      <w:r>
        <w:rPr>
          <w:rFonts w:hint="eastAsia" w:ascii="方正黑体_GBK" w:hAnsi="方正黑体_GBK" w:eastAsia="方正黑体_GBK" w:cs="方正黑体_GBK"/>
          <w:bCs/>
          <w:sz w:val="28"/>
          <w:szCs w:val="28"/>
        </w:rPr>
        <w:t>十四、合同授予</w:t>
      </w:r>
    </w:p>
    <w:p>
      <w:pPr>
        <w:tabs>
          <w:tab w:val="left" w:pos="540"/>
          <w:tab w:val="left" w:pos="720"/>
          <w:tab w:val="left" w:pos="900"/>
        </w:tabs>
        <w:spacing w:line="600" w:lineRule="exact"/>
        <w:ind w:firstLine="570"/>
        <w:rPr>
          <w:rFonts w:ascii="方正仿宋_GBK" w:hAnsi="宋体" w:eastAsia="方正仿宋_GBK"/>
          <w:sz w:val="28"/>
          <w:szCs w:val="28"/>
        </w:rPr>
      </w:pPr>
      <w:r>
        <w:rPr>
          <w:rFonts w:hint="eastAsia" w:ascii="方正仿宋_GBK" w:hAnsi="宋体" w:eastAsia="方正仿宋_GBK"/>
          <w:sz w:val="28"/>
          <w:szCs w:val="28"/>
        </w:rPr>
        <w:t>中标人收到成交通知书后30日内，应按成交通知书中规定的时间、地点与招标人签订书面的协议。协议的部分条款见本文件第四部分。</w:t>
      </w:r>
    </w:p>
    <w:p>
      <w:pPr>
        <w:tabs>
          <w:tab w:val="left" w:pos="540"/>
          <w:tab w:val="left" w:pos="720"/>
          <w:tab w:val="left" w:pos="900"/>
        </w:tabs>
        <w:spacing w:line="600" w:lineRule="exact"/>
        <w:ind w:firstLine="570"/>
        <w:rPr>
          <w:rFonts w:ascii="方正仿宋_GBK" w:hAnsi="宋体" w:eastAsia="方正仿宋_GBK"/>
          <w:sz w:val="28"/>
          <w:szCs w:val="28"/>
        </w:rPr>
      </w:pPr>
      <w:r>
        <w:rPr>
          <w:rFonts w:hint="eastAsia" w:ascii="方正仿宋_GBK" w:hAnsi="宋体" w:eastAsia="方正仿宋_GBK"/>
          <w:sz w:val="28"/>
          <w:szCs w:val="28"/>
        </w:rPr>
        <w:t>如中标人在规定的时间内拒签合同，则招标人将有权取消其成交资格，且两年内不得参与重庆银行成都分行的采购活动。同时给招标人造成损失的，招标人保留向其追偿损失的权利。</w:t>
      </w:r>
    </w:p>
    <w:p>
      <w:pPr>
        <w:tabs>
          <w:tab w:val="left" w:pos="540"/>
          <w:tab w:val="left" w:pos="720"/>
          <w:tab w:val="left" w:pos="900"/>
        </w:tabs>
        <w:spacing w:line="600" w:lineRule="exact"/>
        <w:ind w:firstLine="570"/>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十五、其他</w:t>
      </w:r>
    </w:p>
    <w:p>
      <w:pPr>
        <w:numPr>
          <w:ilvl w:val="0"/>
          <w:numId w:val="6"/>
        </w:numPr>
        <w:tabs>
          <w:tab w:val="left" w:pos="0"/>
          <w:tab w:val="left" w:pos="720"/>
        </w:tabs>
        <w:spacing w:line="600" w:lineRule="exact"/>
        <w:ind w:left="0" w:firstLine="537" w:firstLineChars="192"/>
        <w:rPr>
          <w:rFonts w:ascii="方正仿宋_GBK" w:hAnsi="宋体" w:eastAsia="方正仿宋_GBK"/>
          <w:sz w:val="28"/>
          <w:szCs w:val="28"/>
        </w:rPr>
      </w:pPr>
      <w:r>
        <w:rPr>
          <w:rFonts w:hint="eastAsia" w:ascii="方正仿宋_GBK" w:hAnsi="宋体" w:eastAsia="方正仿宋_GBK"/>
          <w:sz w:val="28"/>
          <w:szCs w:val="28"/>
        </w:rPr>
        <w:t>凡参加本次磋商的投标人均被视为接受上述采购项目的磋商要求。</w:t>
      </w:r>
    </w:p>
    <w:p>
      <w:pPr>
        <w:numPr>
          <w:ilvl w:val="0"/>
          <w:numId w:val="6"/>
        </w:numPr>
        <w:tabs>
          <w:tab w:val="left" w:pos="0"/>
          <w:tab w:val="left" w:pos="720"/>
        </w:tabs>
        <w:spacing w:line="600" w:lineRule="exact"/>
        <w:ind w:left="0" w:firstLine="537" w:firstLineChars="192"/>
        <w:rPr>
          <w:rFonts w:ascii="方正仿宋_GBK" w:eastAsia="方正仿宋_GBK"/>
          <w:b/>
          <w:bCs/>
          <w:kern w:val="44"/>
          <w:sz w:val="36"/>
          <w:szCs w:val="36"/>
        </w:rPr>
      </w:pPr>
      <w:r>
        <w:rPr>
          <w:rFonts w:hint="eastAsia" w:ascii="方正仿宋_GBK" w:hAnsi="宋体" w:eastAsia="方正仿宋_GBK"/>
          <w:sz w:val="28"/>
          <w:szCs w:val="28"/>
        </w:rPr>
        <w:t>竞争性磋商响应文件从磋商之日起,其有效期为90个日历天。</w:t>
      </w:r>
    </w:p>
    <w:p>
      <w:pPr>
        <w:tabs>
          <w:tab w:val="left" w:pos="0"/>
          <w:tab w:val="left" w:pos="720"/>
          <w:tab w:val="left" w:pos="1018"/>
        </w:tabs>
        <w:ind w:left="691"/>
        <w:jc w:val="center"/>
        <w:rPr>
          <w:rFonts w:ascii="方正仿宋_GBK" w:eastAsia="方正仿宋_GBK"/>
          <w:sz w:val="36"/>
          <w:szCs w:val="36"/>
        </w:rPr>
        <w:sectPr>
          <w:headerReference r:id="rId6" w:type="first"/>
          <w:headerReference r:id="rId5" w:type="default"/>
          <w:footerReference r:id="rId7" w:type="default"/>
          <w:endnotePr>
            <w:numFmt w:val="decimal"/>
          </w:endnotePr>
          <w:pgSz w:w="11907" w:h="16840"/>
          <w:pgMar w:top="1418" w:right="1134" w:bottom="1418" w:left="1134" w:header="964" w:footer="992" w:gutter="0"/>
          <w:pgNumType w:start="1"/>
          <w:cols w:space="720" w:num="1"/>
          <w:docGrid w:type="lines" w:linePitch="312" w:charSpace="0"/>
        </w:sectPr>
      </w:pPr>
    </w:p>
    <w:p>
      <w:pPr>
        <w:pStyle w:val="3"/>
        <w:numPr>
          <w:ilvl w:val="0"/>
          <w:numId w:val="7"/>
        </w:numPr>
        <w:jc w:val="center"/>
      </w:pPr>
      <w:r>
        <w:rPr>
          <w:rFonts w:hint="eastAsia" w:eastAsia="方正仿宋_GBK"/>
          <w:sz w:val="36"/>
          <w:szCs w:val="36"/>
        </w:rPr>
        <w:t>  </w:t>
      </w:r>
      <w:bookmarkStart w:id="3" w:name="_Toc306798294"/>
      <w:bookmarkStart w:id="4" w:name="_Toc141793726"/>
      <w:r>
        <w:rPr>
          <w:rFonts w:hint="eastAsia" w:ascii="方正仿宋_GBK" w:eastAsia="方正仿宋_GBK"/>
          <w:sz w:val="36"/>
          <w:szCs w:val="36"/>
        </w:rPr>
        <w:t>服务</w:t>
      </w:r>
      <w:bookmarkEnd w:id="3"/>
      <w:r>
        <w:rPr>
          <w:rFonts w:hint="eastAsia" w:ascii="方正仿宋_GBK" w:eastAsia="方正仿宋_GBK"/>
          <w:sz w:val="36"/>
          <w:szCs w:val="36"/>
        </w:rPr>
        <w:t>要求（详见第一部分）</w:t>
      </w:r>
      <w:bookmarkEnd w:id="4"/>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rPr>
          <w:rFonts w:ascii="方正仿宋_GBK" w:eastAsia="方正仿宋_GBK"/>
          <w:sz w:val="36"/>
          <w:szCs w:val="36"/>
        </w:rPr>
      </w:pPr>
    </w:p>
    <w:p>
      <w:pPr>
        <w:rPr>
          <w:rFonts w:ascii="方正仿宋_GBK" w:eastAsia="方正仿宋_GBK"/>
          <w:sz w:val="36"/>
          <w:szCs w:val="36"/>
        </w:rPr>
      </w:pPr>
    </w:p>
    <w:p>
      <w:pPr>
        <w:pStyle w:val="2"/>
      </w:pPr>
    </w:p>
    <w:p>
      <w:pPr>
        <w:rPr>
          <w:rFonts w:ascii="方正仿宋_GBK" w:eastAsia="方正仿宋_GBK"/>
          <w:sz w:val="36"/>
          <w:szCs w:val="36"/>
        </w:rPr>
      </w:pPr>
    </w:p>
    <w:p>
      <w:pPr>
        <w:pStyle w:val="4"/>
      </w:pPr>
    </w:p>
    <w:p>
      <w:pPr>
        <w:pStyle w:val="3"/>
        <w:spacing w:before="0" w:after="0" w:line="400" w:lineRule="exact"/>
        <w:ind w:firstLine="723" w:firstLineChars="200"/>
        <w:jc w:val="center"/>
        <w:rPr>
          <w:rFonts w:ascii="方正仿宋_GBK" w:eastAsia="方正仿宋_GBK"/>
          <w:sz w:val="36"/>
          <w:szCs w:val="36"/>
        </w:rPr>
      </w:pPr>
      <w:bookmarkStart w:id="5" w:name="_Toc141793727"/>
      <w:r>
        <w:rPr>
          <w:rFonts w:hint="eastAsia" w:ascii="方正仿宋_GBK" w:eastAsia="方正仿宋_GBK"/>
          <w:sz w:val="36"/>
          <w:szCs w:val="36"/>
        </w:rPr>
        <w:t>第四部分</w:t>
      </w:r>
      <w:r>
        <w:rPr>
          <w:rFonts w:hint="eastAsia" w:eastAsia="方正仿宋_GBK"/>
          <w:sz w:val="36"/>
          <w:szCs w:val="36"/>
        </w:rPr>
        <w:t>  </w:t>
      </w:r>
      <w:r>
        <w:rPr>
          <w:rFonts w:hint="eastAsia" w:ascii="方正仿宋_GBK" w:eastAsia="方正仿宋_GBK"/>
          <w:sz w:val="36"/>
          <w:szCs w:val="36"/>
        </w:rPr>
        <w:t xml:space="preserve"> 合同条款（部分）</w:t>
      </w:r>
      <w:bookmarkEnd w:id="5"/>
    </w:p>
    <w:p>
      <w:pPr>
        <w:spacing w:line="400" w:lineRule="exact"/>
        <w:jc w:val="center"/>
        <w:rPr>
          <w:rFonts w:ascii="方正仿宋_GBK" w:hAnsi="宋体" w:eastAsia="方正仿宋_GBK"/>
          <w:b/>
          <w:sz w:val="28"/>
          <w:szCs w:val="28"/>
        </w:rPr>
      </w:pPr>
      <w:bookmarkStart w:id="6" w:name="_Toc275199633"/>
      <w:bookmarkStart w:id="7" w:name="_Toc306798303"/>
      <w:r>
        <w:rPr>
          <w:rFonts w:hint="eastAsia" w:ascii="方正仿宋_GBK" w:hAnsi="宋体" w:eastAsia="方正仿宋_GBK"/>
          <w:b/>
          <w:sz w:val="28"/>
          <w:szCs w:val="28"/>
        </w:rPr>
        <w:t>合同主要条款</w:t>
      </w:r>
      <w:bookmarkEnd w:id="6"/>
      <w:bookmarkEnd w:id="7"/>
      <w:r>
        <w:rPr>
          <w:rFonts w:hint="eastAsia" w:ascii="方正仿宋_GBK" w:hAnsi="宋体" w:eastAsia="方正仿宋_GBK"/>
          <w:b/>
          <w:sz w:val="28"/>
          <w:szCs w:val="28"/>
        </w:rPr>
        <w:t>内容如下（最终合同内容及版式以重庆银行成都分行</w:t>
      </w:r>
    </w:p>
    <w:p>
      <w:pPr>
        <w:spacing w:line="400" w:lineRule="exact"/>
        <w:jc w:val="center"/>
        <w:rPr>
          <w:rFonts w:ascii="宋体" w:hAnsi="宋体" w:eastAsia="方正仿宋_GBK" w:cs="宋体"/>
          <w:b/>
          <w:sz w:val="48"/>
          <w:szCs w:val="48"/>
        </w:rPr>
      </w:pPr>
      <w:r>
        <w:rPr>
          <w:rFonts w:hint="eastAsia" w:ascii="方正仿宋_GBK" w:hAnsi="宋体" w:eastAsia="方正仿宋_GBK"/>
          <w:b/>
          <w:sz w:val="28"/>
          <w:szCs w:val="28"/>
        </w:rPr>
        <w:t>法律审查后为准）：</w:t>
      </w:r>
    </w:p>
    <w:p>
      <w:pPr>
        <w:spacing w:line="480" w:lineRule="auto"/>
        <w:jc w:val="center"/>
        <w:rPr>
          <w:rFonts w:ascii="宋体" w:hAnsi="宋体" w:cs="宋体"/>
          <w:b/>
          <w:sz w:val="48"/>
          <w:szCs w:val="48"/>
        </w:rPr>
      </w:pPr>
    </w:p>
    <w:p>
      <w:pPr>
        <w:spacing w:line="480" w:lineRule="auto"/>
        <w:jc w:val="center"/>
        <w:rPr>
          <w:rFonts w:ascii="方正小标宋_GBK" w:hAnsi="Times New Roman" w:eastAsia="方正小标宋_GBK"/>
          <w:sz w:val="44"/>
          <w:szCs w:val="44"/>
        </w:rPr>
      </w:pPr>
      <w:r>
        <w:rPr>
          <w:rFonts w:hint="eastAsia" w:ascii="宋体" w:hAnsi="宋体" w:cs="宋体"/>
          <w:b/>
          <w:sz w:val="48"/>
          <w:szCs w:val="48"/>
        </w:rPr>
        <w:t>重庆银行</w:t>
      </w:r>
      <w:r>
        <w:rPr>
          <w:rFonts w:hint="eastAsia" w:ascii="方正小标宋_GBK" w:hAnsi="Times New Roman" w:eastAsia="方正小标宋_GBK"/>
          <w:sz w:val="44"/>
          <w:szCs w:val="44"/>
        </w:rPr>
        <w:t>成都分行视频监控报警系统设备</w:t>
      </w:r>
    </w:p>
    <w:p>
      <w:pPr>
        <w:spacing w:line="480" w:lineRule="auto"/>
        <w:jc w:val="center"/>
        <w:rPr>
          <w:rFonts w:ascii="宋体" w:hAnsi="宋体" w:eastAsia="方正小标宋_GBK" w:cs="宋体"/>
          <w:b/>
          <w:sz w:val="48"/>
          <w:szCs w:val="48"/>
        </w:rPr>
      </w:pPr>
      <w:r>
        <w:rPr>
          <w:rFonts w:hint="eastAsia" w:ascii="方正小标宋_GBK" w:hAnsi="Times New Roman" w:eastAsia="方正小标宋_GBK"/>
          <w:sz w:val="44"/>
          <w:szCs w:val="44"/>
        </w:rPr>
        <w:t>维保（含印控）项目合同</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30"/>
          <w:szCs w:val="30"/>
        </w:rPr>
      </w:pPr>
      <w:r>
        <w:rPr>
          <w:rFonts w:hint="eastAsia" w:ascii="宋体" w:hAnsi="宋体"/>
          <w:sz w:val="30"/>
          <w:szCs w:val="30"/>
        </w:rPr>
        <w:t>签订时间：  年  月  日</w:t>
      </w:r>
    </w:p>
    <w:p>
      <w:pPr>
        <w:pStyle w:val="6"/>
        <w:spacing w:before="240" w:line="620" w:lineRule="exact"/>
        <w:rPr>
          <w:rFonts w:ascii="方正仿宋_GBK" w:eastAsia="方正仿宋_GBK"/>
          <w:szCs w:val="32"/>
        </w:rPr>
      </w:pPr>
    </w:p>
    <w:p>
      <w:pPr>
        <w:rPr>
          <w:rFonts w:ascii="宋体" w:hAnsi="宋体"/>
          <w:b/>
          <w:sz w:val="24"/>
          <w:szCs w:val="24"/>
        </w:rPr>
      </w:pPr>
    </w:p>
    <w:p>
      <w:pPr>
        <w:spacing w:line="600" w:lineRule="exact"/>
        <w:rPr>
          <w:rFonts w:ascii="方正仿宋_GBK" w:hAnsi="宋体" w:eastAsia="方正仿宋_GBK"/>
          <w:bCs/>
          <w:color w:val="000000"/>
          <w:sz w:val="32"/>
          <w:szCs w:val="32"/>
        </w:rPr>
      </w:pPr>
      <w:r>
        <w:rPr>
          <w:rFonts w:hint="eastAsia" w:ascii="方正黑体_GBK" w:hAnsi="方正黑体_GBK" w:eastAsia="方正黑体_GBK" w:cs="方正黑体_GBK"/>
          <w:sz w:val="28"/>
          <w:szCs w:val="28"/>
        </w:rPr>
        <w:t>甲方:</w:t>
      </w:r>
      <w:r>
        <w:rPr>
          <w:rFonts w:hint="eastAsia" w:ascii="方正仿宋_GBK" w:eastAsia="方正仿宋_GBK"/>
          <w:b/>
          <w:color w:val="000000"/>
          <w:sz w:val="32"/>
          <w:szCs w:val="32"/>
        </w:rPr>
        <w:t xml:space="preserve"> </w:t>
      </w:r>
      <w:r>
        <w:rPr>
          <w:rFonts w:hint="eastAsia" w:ascii="方正仿宋_GBK" w:hAnsi="宋体" w:eastAsia="方正仿宋_GBK"/>
          <w:bCs/>
          <w:color w:val="000000"/>
          <w:sz w:val="32"/>
          <w:szCs w:val="32"/>
        </w:rPr>
        <w:t>重庆银行股份有限公司成都分行</w:t>
      </w:r>
    </w:p>
    <w:p>
      <w:pPr>
        <w:spacing w:line="6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乙方: </w:t>
      </w:r>
    </w:p>
    <w:p>
      <w:pPr>
        <w:spacing w:line="500" w:lineRule="exact"/>
        <w:ind w:firstLine="560" w:firstLineChars="200"/>
        <w:rPr>
          <w:rFonts w:ascii="方正仿宋_GBK" w:hAnsi="宋体" w:eastAsia="方正仿宋_GBK" w:cs="宋体"/>
          <w:sz w:val="28"/>
          <w:szCs w:val="28"/>
        </w:rPr>
      </w:pP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根据《中华人民共和国</w:t>
      </w:r>
      <w:r>
        <w:rPr>
          <w:rFonts w:hint="eastAsia" w:ascii="方正仿宋_GBK" w:hAnsi="宋体" w:eastAsia="方正仿宋_GBK" w:cs="宋体"/>
          <w:sz w:val="28"/>
          <w:szCs w:val="28"/>
          <w:lang w:val="en-US" w:eastAsia="zh-CN"/>
        </w:rPr>
        <w:t>民法典</w:t>
      </w:r>
      <w:r>
        <w:rPr>
          <w:rFonts w:hint="eastAsia" w:ascii="方正仿宋_GBK" w:hAnsi="宋体" w:eastAsia="方正仿宋_GBK" w:cs="宋体"/>
          <w:sz w:val="28"/>
          <w:szCs w:val="28"/>
        </w:rPr>
        <w:t>》、《中华人民共和国建筑法》及有关法律规定和重庆银行股份有限公司相关内部管理规章，在遵循平等、自愿、公平和诚实信用的原则下，双方就重庆银行成都分行监控报警系统设备维保（含印控）项目有关事项协商一致，共同达成如下协议：</w:t>
      </w:r>
    </w:p>
    <w:p>
      <w:pPr>
        <w:spacing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一、合同文件</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关于重庆银行成都分行监控报警系统设备维保（含印控）项目的招标文件、乙方提交投标文件、甲乙双方商定的其他必要文件均构成本合同不可分割的部分。</w:t>
      </w:r>
    </w:p>
    <w:p>
      <w:pPr>
        <w:spacing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二、合同范围和条件</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本合同的范围和条件应与上述合同文件的规定相一致，本合同附件具有与合同同等的法律效力。</w:t>
      </w:r>
    </w:p>
    <w:p>
      <w:pPr>
        <w:spacing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三、采购项目</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（一）乙方负责根据甲方要求为重庆银行成都分行本部及12家分支机构（含营业网点、</w:t>
      </w:r>
      <w:r>
        <w:rPr>
          <w:rFonts w:hint="eastAsia" w:ascii="方正仿宋_GBK" w:eastAsia="方正仿宋_GBK"/>
          <w:sz w:val="28"/>
          <w:szCs w:val="28"/>
        </w:rPr>
        <w:t>在行式自助银行、</w:t>
      </w:r>
      <w:r>
        <w:rPr>
          <w:rFonts w:hint="eastAsia" w:ascii="方正仿宋_GBK" w:hAnsi="宋体" w:eastAsia="方正仿宋_GBK" w:cs="宋体"/>
          <w:sz w:val="28"/>
          <w:szCs w:val="28"/>
        </w:rPr>
        <w:t>办公场所）已过质保期的监控报警系统设施设备，提供巡检、维保、供货、安装、调试、验收、培训以及售后等相关服务。</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（二）按照甲方要求，为重庆银行成都分行本部及12家分支机构（含营业网点、</w:t>
      </w:r>
      <w:r>
        <w:rPr>
          <w:rFonts w:hint="eastAsia" w:ascii="方正仿宋_GBK" w:eastAsia="方正仿宋_GBK"/>
          <w:sz w:val="28"/>
          <w:szCs w:val="28"/>
        </w:rPr>
        <w:t>在行式自助银行、</w:t>
      </w:r>
      <w:r>
        <w:rPr>
          <w:rFonts w:hint="eastAsia" w:ascii="方正仿宋_GBK" w:hAnsi="宋体" w:eastAsia="方正仿宋_GBK" w:cs="宋体"/>
          <w:sz w:val="28"/>
          <w:szCs w:val="28"/>
        </w:rPr>
        <w:t>办公场所）的监控报警系统设施设备进行更换改造，提供所安装设备的质保期内免费维保服务，</w:t>
      </w:r>
      <w:r>
        <w:rPr>
          <w:rFonts w:hint="eastAsia" w:ascii="方正仿宋_GBK" w:hAnsi="宋体" w:eastAsia="方正仿宋_GBK"/>
          <w:sz w:val="28"/>
          <w:szCs w:val="28"/>
          <w:lang w:val="ru-RU"/>
        </w:rPr>
        <w:t>前端新设备无缝接入分行监控中心现有平台，并承诺无偿提供免费接入及升级服务。</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（三）本合同服务期限为</w:t>
      </w:r>
      <w:r>
        <w:rPr>
          <w:rFonts w:hint="eastAsia" w:ascii="方正仿宋_GBK" w:hAnsi="宋体" w:eastAsia="方正仿宋_GBK" w:cs="宋体"/>
          <w:sz w:val="28"/>
          <w:szCs w:val="28"/>
          <w:u w:val="single"/>
        </w:rPr>
        <w:t xml:space="preserve">    </w:t>
      </w:r>
      <w:r>
        <w:rPr>
          <w:rFonts w:hint="eastAsia" w:ascii="方正仿宋_GBK" w:hAnsi="宋体" w:eastAsia="方正仿宋_GBK" w:cs="宋体"/>
          <w:sz w:val="28"/>
          <w:szCs w:val="28"/>
        </w:rPr>
        <w:t>年</w:t>
      </w:r>
      <w:r>
        <w:rPr>
          <w:rFonts w:hint="eastAsia" w:ascii="方正仿宋_GBK" w:hAnsi="宋体" w:eastAsia="方正仿宋_GBK" w:cs="宋体"/>
          <w:sz w:val="28"/>
          <w:szCs w:val="28"/>
          <w:u w:val="single"/>
        </w:rPr>
        <w:t>　</w:t>
      </w:r>
      <w:r>
        <w:rPr>
          <w:rFonts w:hint="eastAsia" w:ascii="方正仿宋_GBK" w:hAnsi="宋体" w:eastAsia="方正仿宋_GBK" w:cs="宋体"/>
          <w:sz w:val="28"/>
          <w:szCs w:val="28"/>
        </w:rPr>
        <w:t>月</w:t>
      </w:r>
      <w:r>
        <w:rPr>
          <w:rFonts w:hint="eastAsia" w:ascii="方正仿宋_GBK" w:hAnsi="宋体" w:eastAsia="方正仿宋_GBK" w:cs="宋体"/>
          <w:sz w:val="28"/>
          <w:szCs w:val="28"/>
          <w:u w:val="single"/>
        </w:rPr>
        <w:t>　</w:t>
      </w:r>
      <w:r>
        <w:rPr>
          <w:rFonts w:hint="eastAsia" w:ascii="方正仿宋_GBK" w:hAnsi="宋体" w:eastAsia="方正仿宋_GBK" w:cs="宋体"/>
          <w:sz w:val="28"/>
          <w:szCs w:val="28"/>
        </w:rPr>
        <w:t>日—</w:t>
      </w:r>
      <w:r>
        <w:rPr>
          <w:rFonts w:hint="eastAsia" w:ascii="方正仿宋_GBK" w:hAnsi="宋体" w:eastAsia="方正仿宋_GBK" w:cs="宋体"/>
          <w:sz w:val="28"/>
          <w:szCs w:val="28"/>
          <w:u w:val="single"/>
        </w:rPr>
        <w:t xml:space="preserve">     </w:t>
      </w:r>
      <w:r>
        <w:rPr>
          <w:rFonts w:hint="eastAsia" w:ascii="方正仿宋_GBK" w:hAnsi="宋体" w:eastAsia="方正仿宋_GBK" w:cs="宋体"/>
          <w:sz w:val="28"/>
          <w:szCs w:val="28"/>
        </w:rPr>
        <w:t>年</w:t>
      </w:r>
      <w:r>
        <w:rPr>
          <w:rFonts w:hint="eastAsia" w:ascii="方正仿宋_GBK" w:hAnsi="宋体" w:eastAsia="方正仿宋_GBK" w:cs="宋体"/>
          <w:sz w:val="28"/>
          <w:szCs w:val="28"/>
          <w:u w:val="single"/>
        </w:rPr>
        <w:t>　</w:t>
      </w:r>
      <w:r>
        <w:rPr>
          <w:rFonts w:hint="eastAsia" w:ascii="方正仿宋_GBK" w:hAnsi="宋体" w:eastAsia="方正仿宋_GBK" w:cs="宋体"/>
          <w:sz w:val="28"/>
          <w:szCs w:val="28"/>
        </w:rPr>
        <w:t>月</w:t>
      </w:r>
      <w:r>
        <w:rPr>
          <w:rFonts w:hint="eastAsia" w:ascii="方正仿宋_GBK" w:hAnsi="宋体" w:eastAsia="方正仿宋_GBK" w:cs="宋体"/>
          <w:sz w:val="28"/>
          <w:szCs w:val="28"/>
          <w:u w:val="single"/>
        </w:rPr>
        <w:t>　</w:t>
      </w:r>
      <w:r>
        <w:rPr>
          <w:rFonts w:hint="eastAsia" w:ascii="方正仿宋_GBK" w:hAnsi="宋体" w:eastAsia="方正仿宋_GBK" w:cs="宋体"/>
          <w:sz w:val="28"/>
          <w:szCs w:val="28"/>
        </w:rPr>
        <w:t>日，乙方应按甲方要求在此期间为甲方提供本合同项下的服务。</w:t>
      </w:r>
    </w:p>
    <w:p>
      <w:pPr>
        <w:spacing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四、合同金额</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（一）重庆银行成都分行本部及12家分支机构（含营业网点、</w:t>
      </w:r>
      <w:r>
        <w:rPr>
          <w:rFonts w:hint="eastAsia" w:ascii="方正仿宋_GBK" w:eastAsia="方正仿宋_GBK"/>
          <w:sz w:val="28"/>
          <w:szCs w:val="28"/>
        </w:rPr>
        <w:t>在行式自助银行、</w:t>
      </w:r>
      <w:r>
        <w:rPr>
          <w:rFonts w:hint="eastAsia" w:ascii="方正仿宋_GBK" w:hAnsi="宋体" w:eastAsia="方正仿宋_GBK" w:cs="宋体"/>
          <w:sz w:val="28"/>
          <w:szCs w:val="28"/>
        </w:rPr>
        <w:t>办公场所）监控报警系统一年固定维保服务费用共计人民币：</w:t>
      </w:r>
      <w:r>
        <w:rPr>
          <w:rFonts w:hint="eastAsia" w:ascii="方正仿宋_GBK" w:hAnsi="宋体" w:eastAsia="方正仿宋_GBK" w:cs="宋体"/>
          <w:sz w:val="28"/>
          <w:szCs w:val="28"/>
          <w:u w:val="single"/>
        </w:rPr>
        <w:t xml:space="preserve">    （大写）</w:t>
      </w:r>
      <w:r>
        <w:rPr>
          <w:rFonts w:hint="eastAsia" w:ascii="方正仿宋_GBK" w:hAnsi="宋体" w:eastAsia="方正仿宋_GBK" w:cs="宋体"/>
          <w:sz w:val="28"/>
          <w:szCs w:val="28"/>
        </w:rPr>
        <w:t>，</w:t>
      </w:r>
      <w:r>
        <w:rPr>
          <w:rFonts w:hint="eastAsia" w:ascii="方正仿宋_GBK" w:hAnsi="宋体" w:eastAsia="方正仿宋_GBK" w:cs="宋体"/>
          <w:sz w:val="28"/>
          <w:szCs w:val="28"/>
          <w:u w:val="single"/>
        </w:rPr>
        <w:t xml:space="preserve">       （小写）</w:t>
      </w:r>
      <w:r>
        <w:rPr>
          <w:rFonts w:hint="eastAsia" w:ascii="方正仿宋_GBK" w:hAnsi="宋体" w:eastAsia="方正仿宋_GBK" w:cs="宋体"/>
          <w:sz w:val="28"/>
          <w:szCs w:val="28"/>
        </w:rPr>
        <w:t>元人民币。</w:t>
      </w:r>
    </w:p>
    <w:p>
      <w:pPr>
        <w:spacing w:line="600" w:lineRule="exact"/>
        <w:ind w:firstLine="562" w:firstLineChars="200"/>
        <w:rPr>
          <w:rFonts w:eastAsia="方正仿宋_GBK"/>
          <w:b/>
          <w:bCs/>
          <w:u w:val="single"/>
        </w:rPr>
      </w:pPr>
      <w:r>
        <w:rPr>
          <w:rFonts w:hint="eastAsia" w:ascii="方正仿宋_GBK" w:eastAsia="方正仿宋_GBK" w:cs="宋体"/>
          <w:b/>
          <w:bCs/>
          <w:sz w:val="28"/>
          <w:szCs w:val="28"/>
          <w:u w:val="single"/>
        </w:rPr>
        <w:t>注：</w:t>
      </w:r>
      <w:r>
        <w:rPr>
          <w:rFonts w:hint="eastAsia" w:ascii="方正仿宋_GBK" w:hAnsi="宋体" w:eastAsia="方正仿宋_GBK" w:cs="宋体"/>
          <w:b/>
          <w:bCs/>
          <w:sz w:val="28"/>
          <w:szCs w:val="28"/>
          <w:u w:val="single"/>
        </w:rPr>
        <w:t>如后续因甲方网点建设等原因需增减维保量的，将按甲方实际情况据实结算。</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（二）监控报警系统配套设备</w:t>
      </w:r>
      <w:r>
        <w:rPr>
          <w:rFonts w:hint="eastAsia" w:ascii="方正仿宋_GBK" w:eastAsia="方正仿宋_GBK"/>
          <w:sz w:val="28"/>
          <w:szCs w:val="28"/>
          <w:lang w:val="ru-RU"/>
        </w:rPr>
        <w:t>更换</w:t>
      </w:r>
      <w:r>
        <w:rPr>
          <w:rFonts w:hint="eastAsia" w:ascii="方正仿宋_GBK" w:eastAsia="方正仿宋_GBK"/>
          <w:sz w:val="28"/>
          <w:szCs w:val="28"/>
        </w:rPr>
        <w:t>、维修</w:t>
      </w:r>
      <w:r>
        <w:rPr>
          <w:rFonts w:hint="eastAsia" w:ascii="方正仿宋_GBK" w:eastAsia="方正仿宋_GBK"/>
          <w:sz w:val="28"/>
          <w:szCs w:val="28"/>
          <w:lang w:val="ru-RU"/>
        </w:rPr>
        <w:t>服务</w:t>
      </w:r>
      <w:r>
        <w:rPr>
          <w:rFonts w:hint="eastAsia" w:ascii="方正仿宋_GBK" w:hAnsi="宋体" w:eastAsia="方正仿宋_GBK" w:cs="宋体"/>
          <w:sz w:val="28"/>
          <w:szCs w:val="28"/>
        </w:rPr>
        <w:t>费用：</w:t>
      </w:r>
      <w:r>
        <w:rPr>
          <w:rFonts w:hint="eastAsia" w:ascii="方正仿宋_GBK" w:hAnsi="宋体" w:eastAsia="方正仿宋_GBK" w:cs="宋体"/>
          <w:sz w:val="28"/>
          <w:szCs w:val="28"/>
          <w:u w:val="single"/>
        </w:rPr>
        <w:t xml:space="preserve">         （大写）</w:t>
      </w:r>
      <w:r>
        <w:rPr>
          <w:rFonts w:hint="eastAsia" w:ascii="方正仿宋_GBK" w:hAnsi="宋体" w:eastAsia="方正仿宋_GBK" w:cs="宋体"/>
          <w:sz w:val="28"/>
          <w:szCs w:val="28"/>
        </w:rPr>
        <w:t xml:space="preserve">，                 </w:t>
      </w:r>
    </w:p>
    <w:p>
      <w:pPr>
        <w:spacing w:line="500" w:lineRule="exact"/>
      </w:pPr>
      <w:r>
        <w:rPr>
          <w:rFonts w:hint="eastAsia" w:ascii="方正仿宋_GBK" w:hAnsi="宋体" w:eastAsia="方正仿宋_GBK" w:cs="宋体"/>
          <w:sz w:val="28"/>
          <w:szCs w:val="28"/>
          <w:u w:val="single"/>
        </w:rPr>
        <w:t xml:space="preserve">       （小写）</w:t>
      </w:r>
      <w:r>
        <w:rPr>
          <w:rFonts w:hint="eastAsia" w:ascii="方正仿宋_GBK" w:hAnsi="宋体" w:eastAsia="方正仿宋_GBK" w:cs="宋体"/>
          <w:sz w:val="28"/>
          <w:szCs w:val="28"/>
        </w:rPr>
        <w:t>元人民币，按实际发生进行支付。</w:t>
      </w:r>
    </w:p>
    <w:p>
      <w:pPr>
        <w:adjustRightInd w:val="0"/>
        <w:snapToGrid w:val="0"/>
        <w:spacing w:line="500" w:lineRule="exact"/>
        <w:ind w:firstLine="560" w:firstLineChars="200"/>
        <w:jc w:val="left"/>
        <w:rPr>
          <w:rFonts w:ascii="方正仿宋_GBK" w:hAnsi="宋体" w:eastAsia="方正仿宋_GBK" w:cs="宋体"/>
          <w:sz w:val="28"/>
          <w:szCs w:val="28"/>
        </w:rPr>
      </w:pPr>
      <w:r>
        <w:rPr>
          <w:rFonts w:hint="eastAsia" w:ascii="方正仿宋_GBK" w:hAnsi="宋体" w:eastAsia="方正仿宋_GBK" w:cs="宋体"/>
          <w:sz w:val="28"/>
          <w:szCs w:val="28"/>
        </w:rPr>
        <w:t>上述价格均为含税价、包干价，即：为完成项目所涉及的一切费用，含检验、运输、拆卸、安装、调试、售后服务、市场物价上涨因素考虑以及税金（含增值税专用发票税金）、相关测试费，以及与重庆银行成都分行监控指挥中心现有平台无条件、免费无缝接入，并在产品质保期3年内提供无偿免费升级等所有费用。</w:t>
      </w:r>
    </w:p>
    <w:p>
      <w:pPr>
        <w:adjustRightInd w:val="0"/>
        <w:snapToGrid w:val="0"/>
        <w:spacing w:line="500" w:lineRule="exact"/>
        <w:ind w:firstLine="560" w:firstLineChars="200"/>
        <w:jc w:val="left"/>
        <w:rPr>
          <w:rFonts w:ascii="方正仿宋_GBK" w:hAnsi="宋体" w:eastAsia="方正仿宋_GBK" w:cs="宋体"/>
          <w:sz w:val="28"/>
          <w:szCs w:val="28"/>
        </w:rPr>
      </w:pPr>
      <w:r>
        <w:rPr>
          <w:rFonts w:hint="eastAsia" w:ascii="方正仿宋_GBK" w:hAnsi="宋体" w:eastAsia="方正仿宋_GBK" w:cs="宋体"/>
          <w:sz w:val="28"/>
          <w:szCs w:val="28"/>
        </w:rPr>
        <w:t>（三）乙方在签订合同10日内，应向甲方缴纳履约保证金</w:t>
      </w:r>
      <w:r>
        <w:rPr>
          <w:rFonts w:hint="eastAsia" w:ascii="仿宋_GB2312" w:hAnsi="宋体" w:eastAsia="仿宋_GB2312"/>
          <w:sz w:val="28"/>
          <w:szCs w:val="28"/>
        </w:rPr>
        <w:t>人民币</w:t>
      </w:r>
      <w:r>
        <w:rPr>
          <w:rFonts w:hint="eastAsia" w:ascii="方正仿宋_GBK" w:hAnsi="宋体" w:eastAsia="方正仿宋_GBK"/>
          <w:b/>
          <w:bCs/>
          <w:color w:val="000000" w:themeColor="text1"/>
          <w:sz w:val="28"/>
          <w:szCs w:val="28"/>
          <w:u w:val="single"/>
          <w14:textFill>
            <w14:solidFill>
              <w14:schemeClr w14:val="tx1"/>
            </w14:solidFill>
          </w14:textFill>
        </w:rPr>
        <w:t xml:space="preserve"> </w:t>
      </w:r>
      <w:r>
        <w:rPr>
          <w:rFonts w:hint="eastAsia" w:ascii="方正仿宋_GBK" w:hAnsi="宋体" w:eastAsia="方正仿宋_GBK"/>
          <w:bCs/>
          <w:color w:val="000000" w:themeColor="text1"/>
          <w:sz w:val="28"/>
          <w:szCs w:val="28"/>
          <w:u w:val="single"/>
          <w14:textFill>
            <w14:solidFill>
              <w14:schemeClr w14:val="tx1"/>
            </w14:solidFill>
          </w14:textFill>
        </w:rPr>
        <w:t>2,000元</w:t>
      </w:r>
      <w:r>
        <w:rPr>
          <w:rFonts w:hint="eastAsia" w:ascii="方正仿宋_GBK" w:hAnsi="宋体" w:eastAsia="方正仿宋_GBK"/>
          <w:b/>
          <w:bCs/>
          <w:color w:val="000000" w:themeColor="text1"/>
          <w:sz w:val="28"/>
          <w:szCs w:val="28"/>
          <w:u w:val="single"/>
          <w14:textFill>
            <w14:solidFill>
              <w14:schemeClr w14:val="tx1"/>
            </w14:solidFill>
          </w14:textFill>
        </w:rPr>
        <w:t xml:space="preserve"> </w:t>
      </w:r>
      <w:r>
        <w:rPr>
          <w:rFonts w:hint="eastAsia" w:ascii="方正仿宋_GBK" w:hAnsi="宋体" w:eastAsia="方正仿宋_GBK" w:cs="宋体"/>
          <w:sz w:val="28"/>
          <w:szCs w:val="28"/>
        </w:rPr>
        <w:t>。（户名：重庆银行股份有限公司成都分行  账号：850101040000587  开户行：重庆银行股份有限公司成都分行）。合同执行完毕后退还，如有违约，仅退还扣除违约金后的余额，履约担保金不计利息。</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五、付款条件</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（一）甲乙双方每季度对验收合格的产品和服务据实进行全额结算。</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（二）结算时，以各方签字认可（包括甲方网点安保从业人、中标人）的汇总维保验收清单的需求量为结算数量，价格按照中标单价执行。</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（三）维保结算款=维保耗用材料量×材料购置单价＋维保网点数量×网点维保费单价×次数-项目中承担的违约金。</w:t>
      </w:r>
    </w:p>
    <w:p>
      <w:pPr>
        <w:spacing w:line="500" w:lineRule="exact"/>
        <w:ind w:firstLine="560" w:firstLineChars="200"/>
        <w:rPr>
          <w:rFonts w:ascii="方正仿宋_GBK" w:hAnsi="方正仿宋_GBK" w:eastAsia="方正仿宋_GBK" w:cs="方正仿宋_GBK"/>
          <w:sz w:val="28"/>
          <w:szCs w:val="28"/>
        </w:rPr>
      </w:pPr>
      <w:r>
        <w:rPr>
          <w:rFonts w:hint="eastAsia" w:ascii="方正仿宋_GBK" w:hAnsi="宋体" w:eastAsia="方正仿宋_GBK" w:cs="宋体"/>
          <w:sz w:val="28"/>
          <w:szCs w:val="28"/>
        </w:rPr>
        <w:t>（四）付款前中标单位须提供相应金额的可全额抵扣的增值税专用发票。</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  六、项目完成时间</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一）每项维保工作的完成时间按本合同规定的售后服务要求执行，即从甲方使用单位通知乙方进行维保之时起，成都市行政辖区2小时内到场，4小时内排除故障；非成都市行政辖区4小时内到场，8小时内排除故障，使甲方使用单位设备运行正常。</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（二）甲方（重庆银行成都分行）联系人：        ，电话：               ；乙方指定其项目负责人：        ，电话：               作为乙方指定联系人。甲方使用单位联系人信息详见附件3，甲方及甲方使用单位根据前述各方指定的联系人通过电话或短信通知乙方提供维保服务。</w:t>
      </w:r>
    </w:p>
    <w:p>
      <w:pPr>
        <w:spacing w:before="120" w:beforeLines="50" w:line="500" w:lineRule="exact"/>
        <w:ind w:firstLine="560" w:firstLineChars="200"/>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七、服务质量及验收</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（一）甲方不负责采购、供应任何材料设备，全权由乙方负责。</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（二）乙方提供的材料设备必须符合国家规范及甲乙双方确认的招投标文件中所说明的种类和标准。</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三）乙方提供的材料设备为全新的制造商原装货物，具备货物质量检验合格证书。在发货前，应对所有产品进行全面的检验，如在质量、外观、规格、性能、数量等方面进行详细检测、查验、核对。现场交接验收时，如果出现产品安装质量问题和无责任的损伤，由乙方包换。</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（四）乙方提供的货物不存在任何权利上的瑕疵，其产品的销售和使用不侵犯第三人合法权益。</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（五）甲方依照国家有关标准、规范和行业标准对产品进行检验和验收。有权随时派出人员对产品生产过程进行抽查和监督，乙方有义务相关提供服务。</w:t>
      </w:r>
    </w:p>
    <w:p>
      <w:pPr>
        <w:spacing w:line="500" w:lineRule="exact"/>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（六）乙方提供的材料设备质保期为安装并验收合格后3年，质保期内，若发现产品质量、规格与合同条款不符，甲方保留向乙方要求赔偿损失的权利。</w:t>
      </w:r>
    </w:p>
    <w:p>
      <w:pPr>
        <w:spacing w:line="500" w:lineRule="exact"/>
        <w:ind w:firstLine="560" w:firstLineChars="200"/>
        <w:rPr>
          <w:rFonts w:ascii="方正仿宋_GBK" w:hAnsi="宋体" w:eastAsia="方正仿宋_GBK"/>
          <w:bCs/>
          <w:sz w:val="28"/>
          <w:szCs w:val="28"/>
        </w:rPr>
      </w:pPr>
      <w:r>
        <w:rPr>
          <w:rFonts w:hint="eastAsia" w:ascii="方正仿宋_GBK" w:hAnsi="宋体" w:eastAsia="方正仿宋_GBK" w:cs="宋体"/>
          <w:sz w:val="28"/>
          <w:szCs w:val="28"/>
        </w:rPr>
        <w:t>（七）根据甲方机构分布情况，乙方应备足技术服务人员（需具备技防设</w:t>
      </w:r>
      <w:r>
        <w:rPr>
          <w:rFonts w:hint="eastAsia" w:ascii="方正仿宋_GBK" w:hAnsi="宋体" w:eastAsia="方正仿宋_GBK"/>
          <w:bCs/>
          <w:sz w:val="28"/>
          <w:szCs w:val="28"/>
        </w:rPr>
        <w:t>施维保经验或技能），确保</w:t>
      </w:r>
      <w:r>
        <w:rPr>
          <w:rFonts w:hint="eastAsia" w:ascii="方正仿宋_GBK" w:hAnsi="宋体" w:eastAsia="方正仿宋_GBK"/>
          <w:bCs/>
          <w:kern w:val="0"/>
          <w:sz w:val="28"/>
          <w:szCs w:val="28"/>
        </w:rPr>
        <w:t>甲方</w:t>
      </w:r>
      <w:r>
        <w:rPr>
          <w:rFonts w:hint="eastAsia" w:ascii="方正仿宋_GBK" w:hAnsi="宋体" w:eastAsia="方正仿宋_GBK"/>
          <w:bCs/>
          <w:sz w:val="28"/>
          <w:szCs w:val="28"/>
        </w:rPr>
        <w:t>技防设施维保工作顺利开展。</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八、售后服务要求</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（一）所有维保网点每</w:t>
      </w:r>
      <w:r>
        <w:rPr>
          <w:rFonts w:hint="eastAsia" w:ascii="方正仿宋_GBK" w:hAnsi="宋体" w:eastAsia="方正仿宋_GBK"/>
          <w:spacing w:val="1"/>
          <w:sz w:val="28"/>
          <w:szCs w:val="28"/>
        </w:rPr>
        <w:t>季度</w:t>
      </w:r>
      <w:r>
        <w:rPr>
          <w:rFonts w:hint="eastAsia" w:ascii="方正仿宋_GBK" w:hAnsi="宋体" w:eastAsia="方正仿宋_GBK"/>
          <w:spacing w:val="1"/>
          <w:sz w:val="28"/>
          <w:szCs w:val="28"/>
          <w:lang w:val="ru-RU"/>
        </w:rPr>
        <w:t>巡检不低于一次。</w:t>
      </w:r>
    </w:p>
    <w:p>
      <w:pPr>
        <w:pStyle w:val="14"/>
        <w:spacing w:line="600" w:lineRule="exact"/>
        <w:ind w:firstLine="564" w:firstLineChars="200"/>
        <w:rPr>
          <w:rFonts w:ascii="方正仿宋_GBK" w:eastAsia="方正仿宋_GBK"/>
          <w:spacing w:val="1"/>
          <w:sz w:val="28"/>
          <w:szCs w:val="28"/>
          <w:lang w:val="ru-RU"/>
        </w:rPr>
      </w:pPr>
      <w:r>
        <w:rPr>
          <w:rFonts w:hint="eastAsia" w:ascii="方正仿宋_GBK" w:eastAsia="方正仿宋_GBK"/>
          <w:spacing w:val="1"/>
          <w:sz w:val="28"/>
          <w:szCs w:val="28"/>
          <w:lang w:val="ru-RU"/>
        </w:rPr>
        <w:t>（二）</w:t>
      </w:r>
      <w:r>
        <w:rPr>
          <w:rFonts w:ascii="方正仿宋_GBK" w:eastAsia="方正仿宋_GBK"/>
          <w:spacing w:val="1"/>
          <w:sz w:val="28"/>
          <w:szCs w:val="28"/>
          <w:lang w:val="ru-RU"/>
        </w:rPr>
        <w:t>提供7*24小时</w:t>
      </w:r>
      <w:r>
        <w:rPr>
          <w:rFonts w:hint="eastAsia" w:ascii="方正仿宋_GBK" w:eastAsia="方正仿宋_GBK"/>
          <w:spacing w:val="1"/>
          <w:sz w:val="28"/>
          <w:szCs w:val="28"/>
          <w:lang w:val="ru-RU"/>
        </w:rPr>
        <w:t>服务响应。</w:t>
      </w:r>
      <w:r>
        <w:rPr>
          <w:rFonts w:hint="eastAsia" w:ascii="方正仿宋_GBK" w:eastAsia="方正仿宋_GBK" w:cs="Times New Roman"/>
          <w:kern w:val="2"/>
          <w:sz w:val="28"/>
          <w:szCs w:val="28"/>
          <w:lang w:val="ru-RU"/>
        </w:rPr>
        <w:t>成都市行政辖区2小时内到场，4小时内排除故障；</w:t>
      </w:r>
      <w:r>
        <w:rPr>
          <w:rFonts w:hint="eastAsia" w:ascii="方正仿宋_GBK" w:eastAsia="方正仿宋_GBK" w:cs="Times New Roman"/>
          <w:kern w:val="2"/>
          <w:sz w:val="28"/>
          <w:szCs w:val="28"/>
        </w:rPr>
        <w:t>非</w:t>
      </w:r>
      <w:r>
        <w:rPr>
          <w:rFonts w:hint="eastAsia" w:ascii="方正仿宋_GBK" w:eastAsia="方正仿宋_GBK" w:cs="Times New Roman"/>
          <w:kern w:val="2"/>
          <w:sz w:val="28"/>
          <w:szCs w:val="28"/>
          <w:lang w:val="ru-RU"/>
        </w:rPr>
        <w:t>成都市行政辖区4小时内到场，8小时内排除故障。</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（三）确保已过工程质保期的</w:t>
      </w:r>
      <w:r>
        <w:rPr>
          <w:rFonts w:hint="eastAsia" w:ascii="方正仿宋_GBK" w:hAnsi="宋体" w:eastAsia="方正仿宋_GBK" w:cs="宋体"/>
          <w:sz w:val="28"/>
          <w:szCs w:val="28"/>
        </w:rPr>
        <w:t>重庆银行成都分行本部及12家分支机构（含营业网点、</w:t>
      </w:r>
      <w:r>
        <w:rPr>
          <w:rFonts w:hint="eastAsia" w:ascii="方正仿宋_GBK" w:eastAsia="方正仿宋_GBK"/>
          <w:sz w:val="28"/>
          <w:szCs w:val="28"/>
        </w:rPr>
        <w:t>在行式自助银行、</w:t>
      </w:r>
      <w:r>
        <w:rPr>
          <w:rFonts w:hint="eastAsia" w:ascii="方正仿宋_GBK" w:hAnsi="宋体" w:eastAsia="方正仿宋_GBK" w:cs="宋体"/>
          <w:sz w:val="28"/>
          <w:szCs w:val="28"/>
        </w:rPr>
        <w:t>办公场所）</w:t>
      </w:r>
      <w:r>
        <w:rPr>
          <w:rFonts w:hint="eastAsia" w:ascii="方正仿宋_GBK" w:hAnsi="宋体" w:eastAsia="方正仿宋_GBK"/>
          <w:spacing w:val="1"/>
          <w:sz w:val="28"/>
          <w:szCs w:val="28"/>
        </w:rPr>
        <w:t>监控报警系统</w:t>
      </w:r>
      <w:r>
        <w:rPr>
          <w:rFonts w:hint="eastAsia" w:ascii="方正仿宋_GBK" w:hAnsi="宋体" w:eastAsia="方正仿宋_GBK"/>
          <w:spacing w:val="1"/>
          <w:sz w:val="28"/>
          <w:szCs w:val="28"/>
          <w:lang w:val="ru-RU"/>
        </w:rPr>
        <w:t>设施</w:t>
      </w:r>
      <w:r>
        <w:rPr>
          <w:rFonts w:hint="eastAsia" w:ascii="方正仿宋_GBK" w:hAnsi="宋体" w:eastAsia="方正仿宋_GBK"/>
          <w:spacing w:val="1"/>
          <w:sz w:val="28"/>
          <w:szCs w:val="28"/>
        </w:rPr>
        <w:t>设备</w:t>
      </w:r>
      <w:r>
        <w:rPr>
          <w:rFonts w:hint="eastAsia" w:ascii="方正仿宋_GBK" w:hAnsi="宋体" w:eastAsia="方正仿宋_GBK"/>
          <w:spacing w:val="1"/>
          <w:sz w:val="28"/>
          <w:szCs w:val="28"/>
          <w:lang w:val="ru-RU"/>
        </w:rPr>
        <w:t>的日常正常运，提供相关技防设备的维护和改造更换服务，服务要求按照《重庆银行安全保卫业务外包管理规定》进行相关考核。</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（四）项目维保服务期</w:t>
      </w:r>
      <w:r>
        <w:rPr>
          <w:rFonts w:hint="eastAsia" w:ascii="方正仿宋_GBK" w:hAnsi="宋体" w:eastAsia="方正仿宋_GBK"/>
          <w:spacing w:val="1"/>
          <w:sz w:val="28"/>
          <w:szCs w:val="28"/>
        </w:rPr>
        <w:t>为</w:t>
      </w:r>
      <w:r>
        <w:rPr>
          <w:rFonts w:hint="eastAsia" w:ascii="方正仿宋_GBK" w:hAnsi="宋体" w:eastAsia="方正仿宋_GBK"/>
          <w:spacing w:val="1"/>
          <w:sz w:val="28"/>
          <w:szCs w:val="28"/>
          <w:u w:val="single"/>
          <w:lang w:val="ru-RU"/>
        </w:rPr>
        <w:t>壹</w:t>
      </w:r>
      <w:r>
        <w:rPr>
          <w:rFonts w:hint="eastAsia" w:ascii="方正仿宋_GBK" w:hAnsi="宋体" w:eastAsia="方正仿宋_GBK"/>
          <w:spacing w:val="1"/>
          <w:sz w:val="28"/>
          <w:szCs w:val="28"/>
          <w:lang w:val="ru-RU"/>
        </w:rPr>
        <w:t>年（其中提供的主要技防产品质保期均为</w:t>
      </w:r>
      <w:r>
        <w:rPr>
          <w:rFonts w:hint="eastAsia" w:ascii="方正仿宋_GBK" w:hAnsi="宋体" w:eastAsia="方正仿宋_GBK"/>
          <w:spacing w:val="1"/>
          <w:sz w:val="28"/>
          <w:szCs w:val="28"/>
        </w:rPr>
        <w:t>3</w:t>
      </w:r>
      <w:r>
        <w:rPr>
          <w:rFonts w:hint="eastAsia" w:ascii="方正仿宋_GBK" w:hAnsi="宋体" w:eastAsia="方正仿宋_GBK"/>
          <w:spacing w:val="1"/>
          <w:sz w:val="28"/>
          <w:szCs w:val="28"/>
          <w:lang w:val="ru-RU"/>
        </w:rPr>
        <w:t>年），自安装完毕后经验收合格后起算。维保服务期和产品质保期内免所有维修费用。</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（五）乙方在向甲方提供的服务以及各项技防设备必须符合相关国家、地方的法规和行业规范要求。乙方如果无法完全履约或者在甲方的维保考核中不达标，甲方有权终止乙方的服务资格。</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九、甲乙双方权利、义务及责任</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（一）乙方须保障甲方对服务工作的监控和检查的权利，配合甲方的内、外部审计机构的监督检查，以及配合银行业监管机构的监督检查。</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二）乙方须遵守甲方外包业务监督与考核体系，甲方将根据相关安保条线外包业务管理办法对乙方服务过程进行考核，乙方已知悉并完全理解甲方安保条线外包业务管理办法的内容，同意按照该办法进行考核，出现不达标的情况，甲方将从项目服务费中扣除相应金额。</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（三）乙方对甲方提供的服务工作必须能确保甲方其它相关系统的正常运行，</w:t>
      </w:r>
      <w:r>
        <w:rPr>
          <w:rFonts w:hint="eastAsia" w:ascii="方正仿宋_GBK" w:hAnsi="宋体" w:eastAsia="方正仿宋_GBK"/>
          <w:spacing w:val="1"/>
          <w:sz w:val="28"/>
          <w:szCs w:val="28"/>
        </w:rPr>
        <w:t>确保新的设备能接入重庆银行成都分行现有监控中心平台。</w:t>
      </w:r>
      <w:r>
        <w:rPr>
          <w:rFonts w:hint="eastAsia" w:ascii="方正仿宋_GBK" w:hAnsi="宋体" w:eastAsia="方正仿宋_GBK"/>
          <w:spacing w:val="1"/>
          <w:sz w:val="28"/>
          <w:szCs w:val="28"/>
          <w:lang w:val="ru-RU"/>
        </w:rPr>
        <w:t>备品备件须满足甲方相关安保条线管理规定。</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（四）乙方不得进行项目转包，一经发现，将中止甲方与乙方签订的项目合同，已经产生的费用不予支付。</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五）乙方须指定专人全权负责该项目的商务和技术等服务工作，所有服务人员相关资料须书面报送甲方。乙方进入甲方网点进行服务时须携带相关证件，以备核查。人员发生变化时需提前3个工作日以书面的形式告知甲方。</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（六）甲方的项目实施、验收、款项支付、外包业务考核等工作由所采购本项目服务的甲方使用单位负责，乙方在合同范围内满足甲方使用单位提出的合理要求。</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七）除甲方原因外，因履行合同中出现的任何安全事故、财产损失、人身伤害、侵犯第三方权利等均由乙方自行负责，甲方不承担相关责任。其承担范围包括但不限于：赔偿费、诉讼费（仲裁费）和相关的费用。</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八）甲乙双方不得以对方的名义开展活动。双方应保守在缔结和履行协议过程中获知的对方内部保密信息，除一方履行协议义务的必要或有法律、法规规定应披露的之外，不得以任何方式向第三人披露和不正当使用，否则，应当赔偿因泄露保密信息给对方造成的损失。</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（九）乙方为甲方提供的本合同项下所有工程耗材及服务，均不得侵犯他人知识产权，因执行本合同侵犯他人知识产权，由乙方承担由此产生的赔偿责任。</w:t>
      </w:r>
    </w:p>
    <w:p>
      <w:pPr>
        <w:widowControl/>
        <w:spacing w:line="500" w:lineRule="exact"/>
        <w:ind w:firstLine="564" w:firstLineChars="200"/>
        <w:jc w:val="left"/>
        <w:rPr>
          <w:rFonts w:ascii="方正仿宋_GBK" w:hAnsi="宋体" w:eastAsia="方正仿宋_GBK"/>
          <w:spacing w:val="1"/>
          <w:sz w:val="28"/>
          <w:szCs w:val="28"/>
        </w:rPr>
      </w:pPr>
      <w:r>
        <w:rPr>
          <w:rFonts w:hint="eastAsia" w:ascii="方正仿宋_GBK" w:hAnsi="宋体" w:eastAsia="方正仿宋_GBK"/>
          <w:spacing w:val="1"/>
          <w:sz w:val="28"/>
          <w:szCs w:val="28"/>
          <w:lang w:val="ru-RU"/>
        </w:rPr>
        <w:t>（</w:t>
      </w:r>
      <w:r>
        <w:rPr>
          <w:rFonts w:hint="eastAsia" w:ascii="方正仿宋_GBK" w:hAnsi="宋体" w:eastAsia="方正仿宋_GBK"/>
          <w:spacing w:val="1"/>
          <w:sz w:val="28"/>
          <w:szCs w:val="28"/>
        </w:rPr>
        <w:t>十</w:t>
      </w:r>
      <w:r>
        <w:rPr>
          <w:rFonts w:hint="eastAsia" w:ascii="方正仿宋_GBK" w:hAnsi="宋体" w:eastAsia="方正仿宋_GBK"/>
          <w:spacing w:val="1"/>
          <w:sz w:val="28"/>
          <w:szCs w:val="28"/>
          <w:lang w:val="ru-RU"/>
        </w:rPr>
        <w:t>）</w:t>
      </w:r>
      <w:r>
        <w:rPr>
          <w:rFonts w:hint="eastAsia" w:ascii="方正仿宋_GBK" w:hAnsi="宋体" w:eastAsia="方正仿宋_GBK"/>
          <w:spacing w:val="1"/>
          <w:sz w:val="28"/>
          <w:szCs w:val="28"/>
        </w:rPr>
        <w:t>乙方应建立应急预案的沟通联动方式，并开展演练。</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rPr>
        <w:t>（十一）合同到期后，甲方全额退还履约保证金。</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十、合同纠纷处理</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（一）投标人不能在约定的时间内完成维保售后服务，则每延迟一天，处以乙方</w:t>
      </w:r>
      <w:r>
        <w:rPr>
          <w:rFonts w:hint="eastAsia" w:ascii="方正仿宋_GBK" w:hAnsi="宋体" w:eastAsia="方正仿宋_GBK"/>
          <w:spacing w:val="1"/>
          <w:sz w:val="28"/>
          <w:szCs w:val="28"/>
        </w:rPr>
        <w:t>200</w:t>
      </w:r>
      <w:r>
        <w:rPr>
          <w:rFonts w:hint="eastAsia" w:ascii="方正仿宋_GBK" w:hAnsi="宋体" w:eastAsia="方正仿宋_GBK"/>
          <w:spacing w:val="1"/>
          <w:sz w:val="28"/>
          <w:szCs w:val="28"/>
          <w:lang w:val="ru-RU"/>
        </w:rPr>
        <w:t>元/天的违约金，并没收履约保证金</w:t>
      </w:r>
      <w:r>
        <w:rPr>
          <w:rFonts w:hint="eastAsia" w:ascii="方正仿宋_GBK" w:hAnsi="宋体" w:eastAsia="方正仿宋_GBK"/>
          <w:spacing w:val="1"/>
          <w:sz w:val="28"/>
          <w:szCs w:val="28"/>
        </w:rPr>
        <w:t>10</w:t>
      </w:r>
      <w:r>
        <w:rPr>
          <w:rFonts w:hint="eastAsia" w:ascii="方正仿宋_GBK" w:hAnsi="宋体" w:eastAsia="方正仿宋_GBK"/>
          <w:spacing w:val="1"/>
          <w:sz w:val="28"/>
          <w:szCs w:val="28"/>
          <w:lang w:val="ru-RU"/>
        </w:rPr>
        <w:t>%；如延迟时间超过10天，则没收全部的履约保证金。</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（二）如维保售后服务结束后一周内因投标人原因（非以次充好的情况）验收不合格，则每延迟一天，处以乙方</w:t>
      </w:r>
      <w:r>
        <w:rPr>
          <w:rFonts w:hint="eastAsia" w:ascii="方正仿宋_GBK" w:hAnsi="宋体" w:eastAsia="方正仿宋_GBK"/>
          <w:spacing w:val="1"/>
          <w:sz w:val="28"/>
          <w:szCs w:val="28"/>
        </w:rPr>
        <w:t>200</w:t>
      </w:r>
      <w:r>
        <w:rPr>
          <w:rFonts w:hint="eastAsia" w:ascii="方正仿宋_GBK" w:hAnsi="宋体" w:eastAsia="方正仿宋_GBK"/>
          <w:spacing w:val="1"/>
          <w:sz w:val="28"/>
          <w:szCs w:val="28"/>
          <w:lang w:val="ru-RU"/>
        </w:rPr>
        <w:t>元/天的违约金，并没收履约保证金</w:t>
      </w:r>
      <w:r>
        <w:rPr>
          <w:rFonts w:hint="eastAsia" w:ascii="方正仿宋_GBK" w:hAnsi="宋体" w:eastAsia="方正仿宋_GBK"/>
          <w:spacing w:val="1"/>
          <w:sz w:val="28"/>
          <w:szCs w:val="28"/>
        </w:rPr>
        <w:t>1</w:t>
      </w:r>
      <w:r>
        <w:rPr>
          <w:rFonts w:hint="eastAsia" w:ascii="方正仿宋_GBK" w:hAnsi="宋体" w:eastAsia="方正仿宋_GBK"/>
          <w:spacing w:val="1"/>
          <w:sz w:val="28"/>
          <w:szCs w:val="28"/>
          <w:lang w:val="ru-RU"/>
        </w:rPr>
        <w:t>0%；如延迟时间超过10天，则没收全部的履约保证金。</w:t>
      </w:r>
    </w:p>
    <w:p>
      <w:pPr>
        <w:widowControl/>
        <w:spacing w:line="500" w:lineRule="exact"/>
        <w:ind w:firstLine="564" w:firstLineChars="200"/>
        <w:jc w:val="left"/>
        <w:rPr>
          <w:rFonts w:ascii="方正仿宋_GBK" w:hAnsi="宋体" w:eastAsia="方正仿宋_GBK"/>
          <w:spacing w:val="1"/>
          <w:sz w:val="28"/>
          <w:szCs w:val="28"/>
          <w:lang w:val="ru-RU"/>
        </w:rPr>
      </w:pPr>
      <w:r>
        <w:rPr>
          <w:rFonts w:hint="eastAsia" w:ascii="方正仿宋_GBK" w:hAnsi="宋体" w:eastAsia="方正仿宋_GBK"/>
          <w:spacing w:val="1"/>
          <w:sz w:val="28"/>
          <w:szCs w:val="28"/>
          <w:lang w:val="ru-RU"/>
        </w:rPr>
        <w:t>（三）如投标人出现以次充好或累计3次不能在约定的时间内完成维保售后服务的情况，我分行有权中止采购合同并没收全部的履约保证金。给我分行造成的损失超过履约保证金数额的，我分行保留采用法律手段追偿的权利。</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（四）合同执行期内，乙方不得以除不可抗力因素以外的任何理由单方面违约。否则，甲方有权</w:t>
      </w:r>
      <w:r>
        <w:rPr>
          <w:rFonts w:hint="eastAsia" w:ascii="方正仿宋_GBK" w:hAnsi="宋体" w:eastAsia="方正仿宋_GBK"/>
          <w:bCs/>
          <w:sz w:val="28"/>
          <w:szCs w:val="28"/>
        </w:rPr>
        <w:t>没收全部的履约保证金，</w:t>
      </w:r>
      <w:r>
        <w:rPr>
          <w:rFonts w:hint="eastAsia" w:ascii="方正仿宋_GBK" w:hAnsi="宋体" w:eastAsia="方正仿宋_GBK"/>
          <w:sz w:val="28"/>
          <w:szCs w:val="28"/>
        </w:rPr>
        <w:t>给</w:t>
      </w:r>
      <w:r>
        <w:rPr>
          <w:rFonts w:hint="eastAsia" w:ascii="方正仿宋_GBK" w:hAnsi="宋体" w:eastAsia="方正仿宋_GBK"/>
          <w:bCs/>
          <w:sz w:val="28"/>
          <w:szCs w:val="28"/>
        </w:rPr>
        <w:t>甲方</w:t>
      </w:r>
      <w:r>
        <w:rPr>
          <w:rFonts w:hint="eastAsia" w:ascii="方正仿宋_GBK" w:hAnsi="宋体" w:eastAsia="方正仿宋_GBK"/>
          <w:sz w:val="28"/>
          <w:szCs w:val="28"/>
        </w:rPr>
        <w:t>造成的损失超过</w:t>
      </w:r>
      <w:r>
        <w:rPr>
          <w:rFonts w:hint="eastAsia" w:ascii="方正仿宋_GBK" w:hAnsi="宋体" w:eastAsia="方正仿宋_GBK"/>
          <w:bCs/>
          <w:sz w:val="28"/>
          <w:szCs w:val="28"/>
        </w:rPr>
        <w:t>履约</w:t>
      </w:r>
      <w:r>
        <w:rPr>
          <w:rFonts w:hint="eastAsia" w:ascii="方正仿宋_GBK" w:hAnsi="宋体" w:eastAsia="方正仿宋_GBK"/>
          <w:sz w:val="28"/>
          <w:szCs w:val="28"/>
        </w:rPr>
        <w:t>保证金数额的，</w:t>
      </w:r>
      <w:r>
        <w:rPr>
          <w:rFonts w:hint="eastAsia" w:ascii="方正仿宋_GBK" w:hAnsi="宋体" w:eastAsia="方正仿宋_GBK"/>
          <w:bCs/>
          <w:sz w:val="28"/>
          <w:szCs w:val="28"/>
        </w:rPr>
        <w:t>甲方</w:t>
      </w:r>
      <w:r>
        <w:rPr>
          <w:rFonts w:hint="eastAsia" w:ascii="方正仿宋_GBK" w:hAnsi="宋体" w:eastAsia="方正仿宋_GBK"/>
          <w:sz w:val="28"/>
          <w:szCs w:val="28"/>
        </w:rPr>
        <w:t>保留采用法律手段追偿的权利。</w:t>
      </w:r>
    </w:p>
    <w:p>
      <w:pPr>
        <w:spacing w:line="500" w:lineRule="exact"/>
        <w:ind w:firstLine="560" w:firstLineChars="200"/>
        <w:rPr>
          <w:rFonts w:ascii="方正仿宋_GBK" w:hAnsi="宋体" w:eastAsia="方正仿宋_GBK"/>
          <w:sz w:val="28"/>
          <w:szCs w:val="28"/>
        </w:rPr>
      </w:pPr>
      <w:r>
        <w:rPr>
          <w:rFonts w:hint="eastAsia" w:ascii="方正仿宋_GBK" w:hAnsi="Arial" w:eastAsia="方正仿宋_GBK" w:cs="Arial"/>
          <w:bCs/>
          <w:sz w:val="28"/>
          <w:szCs w:val="28"/>
        </w:rPr>
        <w:t>（五）在解释或者执行本合同</w:t>
      </w:r>
      <w:r>
        <w:rPr>
          <w:rFonts w:hint="eastAsia" w:ascii="方正仿宋_GBK" w:hAnsi="宋体" w:eastAsia="方正仿宋_GBK"/>
          <w:sz w:val="28"/>
          <w:szCs w:val="28"/>
        </w:rPr>
        <w:t>解释或者执行本合同的过程中出现疑问或发生争议时，双方应通过协商方式解决。</w:t>
      </w:r>
    </w:p>
    <w:p>
      <w:pPr>
        <w:spacing w:line="500" w:lineRule="exact"/>
        <w:ind w:firstLine="560" w:firstLineChars="200"/>
        <w:rPr>
          <w:rFonts w:ascii="方正仿宋_GBK" w:hAnsi="Arial" w:eastAsia="方正仿宋_GBK" w:cs="Arial"/>
          <w:bCs/>
          <w:sz w:val="28"/>
          <w:szCs w:val="28"/>
        </w:rPr>
      </w:pPr>
      <w:r>
        <w:rPr>
          <w:rFonts w:hint="eastAsia" w:ascii="方正仿宋_GBK" w:hAnsi="Arial" w:eastAsia="方正仿宋_GBK" w:cs="Arial"/>
          <w:bCs/>
          <w:sz w:val="28"/>
          <w:szCs w:val="28"/>
        </w:rPr>
        <w:t>（六）经协商不能解决的争议，任何一方可向重庆仲裁委员会申请仲裁。</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十一、乙方的权利和义务</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 (一）建立对法律法规及甲方内部管理制度的遵从要求，以及贯彻监管政策的通报贯彻机制及内控措施。</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（二）服务连续性管理目标满足甲方业务连续性目标要求。</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（三）配合甲方内、外部审计机构检查，及配合银行业监管机构检查的责任。</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（四）每月向甲方提交安全巡查表，包括常规报告（服务季度报告）和突发事件的报告。</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（五）严格按照消费者权益保护相关法律法规、监管规定的要求执行，有保护客户信息的职责和保密义务。</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十二、乙方承诺：</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（一）定期通报外包活动的有关事项；</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（二）及时通报外包活动的突发性事件；</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（三）配合甲方接受银行业监督管理机构的检查；</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（四）不得以甲方的名义开展活动；</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（五）甲方认为应当承诺的其他事项。</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（六）保障客户信息的安全性，当客户信息不安全或客户权利受到影响时，甲方有权随时终止外包合同；不得将外包活动的主要业务分包；不得将外包活动转包或变相转包。</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十三、合同生效及其它</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（一）本合同经甲乙双方加盖公章后生效。</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合同双方都不得单方面修改合同内容。拟修改合同内容的一方应当就修改事项列明拟修改条款后以书面形式通知对方，双方协商同意后，应就修改条款签订补充合同。补充合同必须经双方法定代表人或授权代理人签字并加盖公章后方可生效。补充合同为本协议的组成部分，一经签署即具有法律效力。</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（三）未经双方同意，任何一方不得将本合同规定的权利和义务转让给第三方或委托第三方代理。</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（四）合同有效期内，乙方如发生资产重组、并购等债权债务转移情形时，应在债权债务转移工商变更登记之日起七日内通知甲方及甲方使用单位。</w:t>
      </w:r>
    </w:p>
    <w:p>
      <w:pPr>
        <w:spacing w:line="5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（五）本合同未尽事宜，按中华人民共和国有关法律、法规办理。</w:t>
      </w:r>
    </w:p>
    <w:p>
      <w:pPr>
        <w:spacing w:before="120" w:beforeLines="50" w:line="500" w:lineRule="exact"/>
        <w:ind w:firstLine="560" w:firstLineChars="200"/>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十四、本合同一式肆份，甲、乙双方各执贰份。</w:t>
      </w:r>
    </w:p>
    <w:p>
      <w:pPr>
        <w:spacing w:line="500" w:lineRule="exact"/>
        <w:ind w:firstLine="560" w:firstLineChars="200"/>
        <w:rPr>
          <w:rFonts w:ascii="方正仿宋_GBK" w:hAnsi="Arial" w:eastAsia="方正仿宋_GBK" w:cs="Arial"/>
          <w:bCs/>
          <w:sz w:val="28"/>
          <w:szCs w:val="28"/>
        </w:rPr>
      </w:pPr>
    </w:p>
    <w:p>
      <w:pPr>
        <w:spacing w:line="500" w:lineRule="exact"/>
        <w:ind w:firstLine="560" w:firstLineChars="200"/>
        <w:rPr>
          <w:rFonts w:ascii="方正仿宋_GBK" w:hAnsi="Arial" w:eastAsia="方正仿宋_GBK" w:cs="Arial"/>
          <w:bCs/>
          <w:sz w:val="28"/>
          <w:szCs w:val="28"/>
        </w:rPr>
      </w:pPr>
      <w:r>
        <w:rPr>
          <w:rFonts w:hint="eastAsia" w:ascii="方正仿宋_GBK" w:hAnsi="Arial" w:eastAsia="方正仿宋_GBK" w:cs="Arial"/>
          <w:bCs/>
          <w:sz w:val="28"/>
          <w:szCs w:val="28"/>
        </w:rPr>
        <w:t>附件</w:t>
      </w:r>
      <w:r>
        <w:rPr>
          <w:rFonts w:hint="eastAsia" w:ascii="方正仿宋_GBK" w:hAnsi="Arial" w:eastAsia="方正仿宋_GBK" w:cs="Arial"/>
          <w:bCs/>
          <w:spacing w:val="-32"/>
          <w:sz w:val="28"/>
          <w:szCs w:val="28"/>
        </w:rPr>
        <w:t>：</w:t>
      </w:r>
      <w:r>
        <w:rPr>
          <w:rFonts w:hint="eastAsia" w:ascii="方正仿宋_GBK" w:hAnsi="Arial" w:eastAsia="方正仿宋_GBK" w:cs="Arial"/>
          <w:bCs/>
          <w:sz w:val="28"/>
          <w:szCs w:val="28"/>
        </w:rPr>
        <w:t>1. 监控报警系统维保及配套设备费用明细清单</w:t>
      </w:r>
    </w:p>
    <w:p>
      <w:pPr>
        <w:pStyle w:val="21"/>
        <w:spacing w:line="500" w:lineRule="exact"/>
        <w:ind w:firstLine="1400" w:firstLineChars="500"/>
        <w:rPr>
          <w:rFonts w:ascii="方正仿宋_GBK" w:hAnsi="Arial" w:eastAsia="方正仿宋_GBK" w:cs="Arial"/>
          <w:bCs/>
          <w:sz w:val="28"/>
          <w:szCs w:val="28"/>
        </w:rPr>
      </w:pPr>
      <w:r>
        <w:rPr>
          <w:rFonts w:hint="eastAsia" w:ascii="方正仿宋_GBK" w:hAnsi="Arial" w:eastAsia="方正仿宋_GBK" w:cs="Arial"/>
          <w:bCs/>
          <w:sz w:val="28"/>
          <w:szCs w:val="28"/>
        </w:rPr>
        <w:t>2. 监控报警系统设备维保及配套设备报价明细表</w:t>
      </w:r>
    </w:p>
    <w:p>
      <w:pPr>
        <w:pStyle w:val="21"/>
        <w:spacing w:line="500" w:lineRule="exact"/>
        <w:ind w:firstLine="1400" w:firstLineChars="500"/>
        <w:rPr>
          <w:rFonts w:ascii="方正仿宋_GBK" w:hAnsi="Arial" w:eastAsia="方正仿宋_GBK" w:cs="Arial"/>
          <w:bCs/>
          <w:sz w:val="28"/>
          <w:szCs w:val="28"/>
        </w:rPr>
      </w:pPr>
      <w:r>
        <w:rPr>
          <w:rFonts w:hint="eastAsia" w:ascii="方正仿宋_GBK" w:hAnsi="Arial" w:eastAsia="方正仿宋_GBK" w:cs="Arial"/>
          <w:bCs/>
          <w:sz w:val="28"/>
          <w:szCs w:val="28"/>
        </w:rPr>
        <w:t>3. 甲方使用单位及联系人信息</w:t>
      </w:r>
    </w:p>
    <w:p>
      <w:pPr>
        <w:spacing w:line="500" w:lineRule="exact"/>
        <w:ind w:firstLine="560" w:firstLineChars="200"/>
        <w:rPr>
          <w:rFonts w:ascii="方正仿宋_GBK" w:hAnsi="宋体" w:eastAsia="方正仿宋_GBK"/>
          <w:bCs/>
          <w:sz w:val="28"/>
          <w:szCs w:val="28"/>
        </w:rPr>
      </w:pPr>
    </w:p>
    <w:p>
      <w:pPr>
        <w:spacing w:line="500" w:lineRule="exact"/>
        <w:ind w:firstLine="560" w:firstLineChars="200"/>
        <w:rPr>
          <w:rFonts w:ascii="方正仿宋_GBK" w:hAnsi="宋体" w:eastAsia="方正仿宋_GBK"/>
          <w:bCs/>
          <w:sz w:val="28"/>
          <w:szCs w:val="28"/>
        </w:rPr>
      </w:pPr>
    </w:p>
    <w:p>
      <w:pPr>
        <w:spacing w:line="500" w:lineRule="exact"/>
        <w:ind w:firstLine="560" w:firstLineChars="200"/>
        <w:rPr>
          <w:rFonts w:ascii="方正仿宋_GBK" w:hAnsi="宋体" w:eastAsia="方正仿宋_GBK"/>
          <w:bCs/>
          <w:sz w:val="28"/>
          <w:szCs w:val="28"/>
        </w:rPr>
      </w:pPr>
      <w:r>
        <w:rPr>
          <w:rFonts w:hint="eastAsia" w:ascii="方正仿宋_GBK" w:hAnsi="宋体" w:eastAsia="方正仿宋_GBK"/>
          <w:bCs/>
          <w:sz w:val="28"/>
          <w:szCs w:val="28"/>
        </w:rPr>
        <w:t>甲方（单位盖章）：</w:t>
      </w:r>
    </w:p>
    <w:p>
      <w:pPr>
        <w:spacing w:line="500" w:lineRule="exact"/>
        <w:ind w:firstLine="560" w:firstLineChars="200"/>
        <w:rPr>
          <w:rFonts w:ascii="方正仿宋_GBK" w:hAnsi="宋体" w:eastAsia="方正仿宋_GBK"/>
          <w:bCs/>
          <w:sz w:val="28"/>
          <w:szCs w:val="28"/>
        </w:rPr>
      </w:pPr>
      <w:r>
        <w:rPr>
          <w:rFonts w:hint="eastAsia" w:ascii="方正仿宋_GBK" w:hAnsi="宋体" w:eastAsia="方正仿宋_GBK"/>
          <w:bCs/>
          <w:sz w:val="28"/>
          <w:szCs w:val="28"/>
        </w:rPr>
        <w:t>法定代表人或委托代理人签字：</w:t>
      </w:r>
    </w:p>
    <w:p>
      <w:pPr>
        <w:spacing w:line="500" w:lineRule="exact"/>
        <w:ind w:firstLine="1260" w:firstLineChars="450"/>
        <w:rPr>
          <w:rFonts w:ascii="方正仿宋_GBK" w:hAnsi="宋体" w:eastAsia="方正仿宋_GBK"/>
          <w:bCs/>
          <w:sz w:val="28"/>
          <w:szCs w:val="28"/>
        </w:rPr>
      </w:pPr>
      <w:r>
        <w:rPr>
          <w:rFonts w:hint="eastAsia" w:ascii="方正仿宋_GBK" w:hAnsi="宋体" w:eastAsia="方正仿宋_GBK"/>
          <w:bCs/>
          <w:sz w:val="28"/>
          <w:szCs w:val="28"/>
        </w:rPr>
        <w:t>年  月  日</w:t>
      </w:r>
    </w:p>
    <w:p>
      <w:pPr>
        <w:pStyle w:val="2"/>
      </w:pPr>
    </w:p>
    <w:p/>
    <w:p>
      <w:pPr>
        <w:spacing w:line="500" w:lineRule="exact"/>
        <w:ind w:firstLine="560" w:firstLineChars="200"/>
        <w:rPr>
          <w:rFonts w:ascii="方正仿宋_GBK" w:hAnsi="宋体" w:eastAsia="方正仿宋_GBK"/>
          <w:bCs/>
          <w:sz w:val="28"/>
          <w:szCs w:val="28"/>
        </w:rPr>
      </w:pPr>
      <w:r>
        <w:rPr>
          <w:rFonts w:hint="eastAsia" w:ascii="方正仿宋_GBK" w:hAnsi="宋体" w:eastAsia="方正仿宋_GBK"/>
          <w:bCs/>
          <w:sz w:val="28"/>
          <w:szCs w:val="28"/>
        </w:rPr>
        <w:t>乙方（单位盖章）：</w:t>
      </w:r>
    </w:p>
    <w:p>
      <w:pPr>
        <w:spacing w:line="500" w:lineRule="exact"/>
        <w:ind w:firstLine="560" w:firstLineChars="200"/>
        <w:rPr>
          <w:rFonts w:ascii="方正仿宋_GBK" w:hAnsi="宋体" w:eastAsia="方正仿宋_GBK"/>
          <w:bCs/>
          <w:sz w:val="28"/>
          <w:szCs w:val="28"/>
        </w:rPr>
      </w:pPr>
      <w:r>
        <w:rPr>
          <w:rFonts w:hint="eastAsia" w:ascii="方正仿宋_GBK" w:hAnsi="宋体" w:eastAsia="方正仿宋_GBK"/>
          <w:bCs/>
          <w:sz w:val="28"/>
          <w:szCs w:val="28"/>
        </w:rPr>
        <w:t>开户行：</w:t>
      </w:r>
    </w:p>
    <w:p>
      <w:pPr>
        <w:spacing w:line="500" w:lineRule="exact"/>
        <w:ind w:firstLine="560" w:firstLineChars="200"/>
        <w:rPr>
          <w:rFonts w:ascii="方正仿宋_GBK" w:hAnsi="宋体" w:eastAsia="方正仿宋_GBK"/>
          <w:bCs/>
          <w:sz w:val="28"/>
          <w:szCs w:val="28"/>
        </w:rPr>
      </w:pPr>
      <w:r>
        <w:rPr>
          <w:rFonts w:hint="eastAsia" w:ascii="方正仿宋_GBK" w:hAnsi="宋体" w:eastAsia="方正仿宋_GBK"/>
          <w:bCs/>
          <w:sz w:val="28"/>
          <w:szCs w:val="28"/>
        </w:rPr>
        <w:t>帐    号：</w:t>
      </w:r>
    </w:p>
    <w:p>
      <w:pPr>
        <w:spacing w:line="500" w:lineRule="exact"/>
        <w:ind w:firstLine="560" w:firstLineChars="200"/>
        <w:rPr>
          <w:rFonts w:ascii="方正仿宋_GBK" w:hAnsi="宋体" w:eastAsia="方正仿宋_GBK"/>
          <w:bCs/>
          <w:sz w:val="28"/>
          <w:szCs w:val="28"/>
        </w:rPr>
      </w:pPr>
      <w:r>
        <w:rPr>
          <w:rFonts w:hint="eastAsia" w:ascii="方正仿宋_GBK" w:hAnsi="宋体" w:eastAsia="方正仿宋_GBK"/>
          <w:bCs/>
          <w:sz w:val="28"/>
          <w:szCs w:val="28"/>
        </w:rPr>
        <w:t>法定代表人或委托代理人签字：</w:t>
      </w:r>
    </w:p>
    <w:p>
      <w:pPr>
        <w:spacing w:line="500" w:lineRule="exact"/>
        <w:ind w:firstLine="1260" w:firstLineChars="450"/>
        <w:rPr>
          <w:rFonts w:ascii="方正仿宋_GBK" w:eastAsia="方正仿宋_GBK"/>
          <w:sz w:val="28"/>
          <w:szCs w:val="28"/>
        </w:rPr>
      </w:pPr>
      <w:r>
        <w:rPr>
          <w:rFonts w:hint="eastAsia" w:ascii="方正仿宋_GBK" w:hAnsi="宋体" w:eastAsia="方正仿宋_GBK"/>
          <w:bCs/>
          <w:sz w:val="28"/>
          <w:szCs w:val="28"/>
        </w:rPr>
        <w:t>年  月 日</w:t>
      </w:r>
    </w:p>
    <w:p>
      <w:pPr>
        <w:pStyle w:val="21"/>
        <w:spacing w:line="500" w:lineRule="exact"/>
        <w:rPr>
          <w:sz w:val="32"/>
          <w:szCs w:val="32"/>
        </w:rPr>
      </w:pPr>
    </w:p>
    <w:p>
      <w:pPr>
        <w:spacing w:line="600" w:lineRule="exact"/>
        <w:rPr>
          <w:rFonts w:ascii="方正黑体_GBK" w:hAnsi="方正黑体_GBK" w:eastAsia="方正黑体_GBK" w:cs="方正黑体_GBK"/>
          <w:sz w:val="32"/>
          <w:szCs w:val="32"/>
        </w:rPr>
      </w:pPr>
    </w:p>
    <w:p>
      <w:pPr>
        <w:spacing w:line="600" w:lineRule="exact"/>
        <w:ind w:firstLine="640" w:firstLineChars="200"/>
        <w:rPr>
          <w:rFonts w:ascii="方正仿宋_GBK" w:hAnsi="方正仿宋_GBK" w:eastAsia="方正仿宋_GBK" w:cs="方正仿宋_GBK"/>
          <w:bCs/>
          <w:sz w:val="24"/>
          <w:szCs w:val="24"/>
        </w:rPr>
      </w:pPr>
      <w:r>
        <w:rPr>
          <w:sz w:val="32"/>
          <w:szCs w:val="32"/>
        </w:rPr>
        <w:br w:type="page"/>
      </w:r>
    </w:p>
    <w:p>
      <w:pPr>
        <w:pStyle w:val="4"/>
        <w:keepNext w:val="0"/>
        <w:keepLines w:val="0"/>
        <w:autoSpaceDE w:val="0"/>
        <w:autoSpaceDN w:val="0"/>
        <w:adjustRightInd w:val="0"/>
        <w:spacing w:before="240" w:beforeLines="100" w:after="0" w:line="240" w:lineRule="atLeast"/>
        <w:jc w:val="left"/>
        <w:rPr>
          <w:rFonts w:ascii="方正楷体_GBK" w:hAnsi="方正楷体_GBK" w:eastAsia="方正楷体_GBK" w:cs="方正楷体_GBK"/>
          <w:b w:val="0"/>
          <w:bCs w:val="0"/>
        </w:rPr>
      </w:pPr>
      <w:r>
        <w:rPr>
          <w:rFonts w:hint="eastAsia" w:ascii="方正楷体_GBK" w:hAnsi="方正楷体_GBK" w:eastAsia="方正楷体_GBK" w:cs="方正楷体_GBK"/>
          <w:b w:val="0"/>
          <w:bCs w:val="0"/>
        </w:rPr>
        <w:t>附件1：</w:t>
      </w:r>
    </w:p>
    <w:p>
      <w:pPr>
        <w:pStyle w:val="4"/>
        <w:keepNext w:val="0"/>
        <w:keepLines w:val="0"/>
        <w:autoSpaceDE w:val="0"/>
        <w:autoSpaceDN w:val="0"/>
        <w:adjustRightInd w:val="0"/>
        <w:spacing w:before="240" w:beforeLines="100" w:after="0" w:line="240" w:lineRule="atLeast"/>
        <w:jc w:val="center"/>
        <w:rPr>
          <w:rFonts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监控报警系统设备维保服务要求</w:t>
      </w:r>
    </w:p>
    <w:p>
      <w:pPr>
        <w:tabs>
          <w:tab w:val="left" w:pos="6300"/>
        </w:tabs>
        <w:spacing w:line="400" w:lineRule="exact"/>
        <w:rPr>
          <w:rFonts w:ascii="黑体" w:hAnsi="黑体" w:eastAsia="黑体" w:cs="黑体"/>
          <w:sz w:val="28"/>
          <w:szCs w:val="28"/>
        </w:rPr>
      </w:pPr>
      <w:r>
        <w:rPr>
          <w:rFonts w:hint="eastAsia" w:ascii="黑体" w:hAnsi="黑体" w:eastAsia="黑体" w:cs="黑体"/>
          <w:sz w:val="28"/>
          <w:szCs w:val="28"/>
        </w:rPr>
        <w:t xml:space="preserve">    </w:t>
      </w:r>
    </w:p>
    <w:p>
      <w:pPr>
        <w:tabs>
          <w:tab w:val="left" w:pos="6300"/>
        </w:tabs>
        <w:spacing w:line="400" w:lineRule="exact"/>
        <w:ind w:firstLine="560" w:firstLineChars="200"/>
        <w:rPr>
          <w:rFonts w:ascii="黑体" w:hAnsi="黑体" w:eastAsia="黑体" w:cs="黑体"/>
          <w:sz w:val="28"/>
          <w:szCs w:val="28"/>
        </w:rPr>
      </w:pPr>
      <w:r>
        <w:rPr>
          <w:rFonts w:hint="eastAsia" w:ascii="黑体" w:hAnsi="黑体" w:eastAsia="黑体" w:cs="黑体"/>
          <w:sz w:val="28"/>
          <w:szCs w:val="28"/>
        </w:rPr>
        <w:t>一、服务内容：</w:t>
      </w:r>
    </w:p>
    <w:p>
      <w:pPr>
        <w:pStyle w:val="21"/>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（一）乙方负责根据甲方要求，为重庆银行股份有限公司成都分行本部及辖内12家分支机构营业网点、</w:t>
      </w:r>
      <w:r>
        <w:rPr>
          <w:rFonts w:hint="eastAsia" w:ascii="方正仿宋_GBK" w:eastAsia="方正仿宋_GBK"/>
          <w:sz w:val="28"/>
          <w:szCs w:val="28"/>
        </w:rPr>
        <w:t>在行式自助银行、</w:t>
      </w:r>
      <w:r>
        <w:rPr>
          <w:rFonts w:hint="eastAsia" w:ascii="方正仿宋_GBK" w:hAnsi="方正仿宋_GBK" w:eastAsia="方正仿宋_GBK" w:cs="方正仿宋_GBK"/>
          <w:sz w:val="28"/>
          <w:szCs w:val="28"/>
        </w:rPr>
        <w:t>办公场所安装的监控报警系统设备提供维护、检查、管理服务、设备使用培训、售后及系统升级；</w:t>
      </w:r>
    </w:p>
    <w:p>
      <w:pPr>
        <w:pStyle w:val="21"/>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（二）乙方应提供7*24小时免费技术咨询服务；</w:t>
      </w:r>
    </w:p>
    <w:p>
      <w:pPr>
        <w:pStyle w:val="21"/>
        <w:ind w:firstLine="64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（三）乙方应根据甲方监控报警建设计划，配合甲方监控报警系统升级、测试、安装、开发等相关工作。</w:t>
      </w:r>
    </w:p>
    <w:p>
      <w:pPr>
        <w:tabs>
          <w:tab w:val="left" w:pos="6300"/>
        </w:tabs>
        <w:spacing w:line="400" w:lineRule="exact"/>
        <w:ind w:firstLine="560" w:firstLineChars="200"/>
        <w:rPr>
          <w:rFonts w:ascii="黑体" w:hAnsi="黑体" w:eastAsia="黑体" w:cs="黑体"/>
          <w:sz w:val="28"/>
          <w:szCs w:val="28"/>
        </w:rPr>
      </w:pPr>
      <w:r>
        <w:rPr>
          <w:rFonts w:hint="eastAsia" w:ascii="黑体" w:hAnsi="黑体" w:eastAsia="黑体" w:cs="黑体"/>
          <w:sz w:val="28"/>
          <w:szCs w:val="28"/>
        </w:rPr>
        <w:t>二、服务要求：</w:t>
      </w:r>
    </w:p>
    <w:p>
      <w:pPr>
        <w:pStyle w:val="21"/>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根据甲方安全保卫工作管理办法，乙方负责在监控报警系统设备的建设、采购、管理、运行、检查和维护过程中，针对设备出现的安全故障，应根据监控报警系统维保材料费用清单中的设备名称、品牌、型号、价格进行更换或修复，以保证甲方监控报警系统信息的安全稳定运行。</w:t>
      </w:r>
    </w:p>
    <w:p>
      <w:pPr>
        <w:pStyle w:val="21"/>
        <w:ind w:firstLine="560" w:firstLineChars="200"/>
        <w:rPr>
          <w:rFonts w:ascii="方正仿宋_GBK" w:eastAsia="方正仿宋_GBK"/>
          <w:sz w:val="32"/>
          <w:szCs w:val="32"/>
        </w:rPr>
      </w:pPr>
      <w:r>
        <w:rPr>
          <w:rFonts w:hint="eastAsia" w:ascii="方正仿宋_GBK" w:hAnsi="方正仿宋_GBK" w:eastAsia="方正仿宋_GBK" w:cs="方正仿宋_GBK"/>
          <w:sz w:val="28"/>
          <w:szCs w:val="28"/>
        </w:rPr>
        <w:t>（二）乙方在接到甲方电话或书面的监控报警系统故障通知时，应立即组织相关技术人员到现场进行处理，若监控报警系统设备或软件产品出现故障或缺陷，以最快的方式排除故障或修复缺陷，使设备或系统能正常使用，结算时应根据监控报警系统设备维保费用清单中的区域范围、维护内容、单价等进行结算。</w:t>
      </w:r>
    </w:p>
    <w:p>
      <w:pPr>
        <w:rPr>
          <w:rFonts w:ascii="方正仿宋_GBK" w:eastAsia="方正仿宋_GBK"/>
          <w:sz w:val="36"/>
          <w:szCs w:val="36"/>
          <w:highlight w:val="yellow"/>
        </w:rPr>
      </w:pPr>
    </w:p>
    <w:p>
      <w:pPr>
        <w:rPr>
          <w:rFonts w:ascii="方正仿宋_GBK" w:eastAsia="方正仿宋_GBK"/>
          <w:sz w:val="36"/>
          <w:szCs w:val="36"/>
          <w:highlight w:val="yellow"/>
        </w:rPr>
        <w:sectPr>
          <w:endnotePr>
            <w:numFmt w:val="decimal"/>
          </w:endnotePr>
          <w:pgSz w:w="11907" w:h="16840"/>
          <w:pgMar w:top="1418" w:right="1134" w:bottom="1418" w:left="1134" w:header="964" w:footer="992" w:gutter="0"/>
          <w:cols w:space="720" w:num="1"/>
          <w:docGrid w:linePitch="380" w:charSpace="-5735"/>
        </w:sectPr>
      </w:pPr>
    </w:p>
    <w:p>
      <w:pPr>
        <w:pStyle w:val="4"/>
        <w:keepNext w:val="0"/>
        <w:keepLines w:val="0"/>
        <w:autoSpaceDE w:val="0"/>
        <w:autoSpaceDN w:val="0"/>
        <w:adjustRightInd w:val="0"/>
        <w:spacing w:before="0" w:after="0" w:line="240" w:lineRule="atLeast"/>
        <w:jc w:val="left"/>
        <w:rPr>
          <w:rFonts w:ascii="方正楷体_GBK" w:hAnsi="方正楷体_GBK" w:eastAsia="方正楷体_GBK" w:cs="方正楷体_GBK"/>
          <w:b w:val="0"/>
          <w:bCs w:val="0"/>
        </w:rPr>
      </w:pPr>
      <w:r>
        <w:rPr>
          <w:rFonts w:hint="eastAsia" w:ascii="方正楷体_GBK" w:hAnsi="方正楷体_GBK" w:eastAsia="方正楷体_GBK" w:cs="方正楷体_GBK"/>
          <w:b w:val="0"/>
          <w:bCs w:val="0"/>
        </w:rPr>
        <w:t>附件2：</w:t>
      </w:r>
    </w:p>
    <w:p>
      <w:pPr>
        <w:pStyle w:val="21"/>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bCs/>
          <w:sz w:val="36"/>
          <w:szCs w:val="36"/>
        </w:rPr>
        <w:t>监控报警系统维保及配套设备费用明细清单</w:t>
      </w:r>
    </w:p>
    <w:tbl>
      <w:tblPr>
        <w:tblStyle w:val="16"/>
        <w:tblW w:w="14757" w:type="dxa"/>
        <w:tblInd w:w="93" w:type="dxa"/>
        <w:tblLayout w:type="fixed"/>
        <w:tblCellMar>
          <w:top w:w="15" w:type="dxa"/>
          <w:left w:w="108" w:type="dxa"/>
          <w:bottom w:w="15" w:type="dxa"/>
          <w:right w:w="108" w:type="dxa"/>
        </w:tblCellMar>
      </w:tblPr>
      <w:tblGrid>
        <w:gridCol w:w="726"/>
        <w:gridCol w:w="2550"/>
        <w:gridCol w:w="817"/>
        <w:gridCol w:w="872"/>
        <w:gridCol w:w="709"/>
        <w:gridCol w:w="1268"/>
        <w:gridCol w:w="999"/>
        <w:gridCol w:w="433"/>
        <w:gridCol w:w="452"/>
        <w:gridCol w:w="1575"/>
        <w:gridCol w:w="2415"/>
        <w:gridCol w:w="1941"/>
      </w:tblGrid>
      <w:tr>
        <w:tblPrEx>
          <w:tblCellMar>
            <w:top w:w="15" w:type="dxa"/>
            <w:left w:w="108" w:type="dxa"/>
            <w:bottom w:w="15" w:type="dxa"/>
            <w:right w:w="108" w:type="dxa"/>
          </w:tblCellMar>
        </w:tblPrEx>
        <w:trPr>
          <w:trHeight w:val="556" w:hRule="atLeast"/>
        </w:trPr>
        <w:tc>
          <w:tcPr>
            <w:tcW w:w="14757" w:type="dxa"/>
            <w:gridSpan w:val="12"/>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宋体" w:hAnsi="宋体" w:cs="宋体"/>
                <w:kern w:val="0"/>
                <w:sz w:val="24"/>
                <w:szCs w:val="24"/>
              </w:rPr>
            </w:pPr>
            <w:r>
              <w:rPr>
                <w:rFonts w:hint="eastAsia" w:ascii="黑体" w:hAnsi="黑体" w:eastAsia="黑体" w:cs="黑体"/>
                <w:kern w:val="0"/>
                <w:sz w:val="24"/>
                <w:szCs w:val="24"/>
              </w:rPr>
              <w:t>（一）监控报警系统设备维保报价明细表</w:t>
            </w:r>
          </w:p>
        </w:tc>
      </w:tr>
      <w:tr>
        <w:tblPrEx>
          <w:tblCellMar>
            <w:top w:w="15" w:type="dxa"/>
            <w:left w:w="108" w:type="dxa"/>
            <w:bottom w:w="15" w:type="dxa"/>
            <w:right w:w="108" w:type="dxa"/>
          </w:tblCellMar>
        </w:tblPrEx>
        <w:trPr>
          <w:trHeight w:val="747" w:hRule="atLeast"/>
        </w:trPr>
        <w:tc>
          <w:tcPr>
            <w:tcW w:w="726"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2550"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网点类型</w:t>
            </w:r>
          </w:p>
        </w:tc>
        <w:tc>
          <w:tcPr>
            <w:tcW w:w="817"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单位</w:t>
            </w:r>
          </w:p>
        </w:tc>
        <w:tc>
          <w:tcPr>
            <w:tcW w:w="872"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维保数量</w:t>
            </w:r>
          </w:p>
        </w:tc>
        <w:tc>
          <w:tcPr>
            <w:tcW w:w="709"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维保次数</w:t>
            </w:r>
          </w:p>
        </w:tc>
        <w:tc>
          <w:tcPr>
            <w:tcW w:w="1268"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维保单价</w:t>
            </w:r>
          </w:p>
          <w:p>
            <w:pPr>
              <w:widowControl/>
              <w:spacing w:line="320" w:lineRule="exact"/>
              <w:jc w:val="center"/>
              <w:rPr>
                <w:rFonts w:ascii="黑体" w:hAnsi="黑体" w:eastAsia="黑体" w:cs="黑体"/>
                <w:kern w:val="0"/>
                <w:sz w:val="24"/>
                <w:szCs w:val="24"/>
              </w:rPr>
            </w:pPr>
            <w:r>
              <w:rPr>
                <w:rFonts w:hint="eastAsia" w:ascii="黑体" w:hAnsi="黑体" w:eastAsia="黑体" w:cs="黑体"/>
                <w:spacing w:val="-20"/>
                <w:kern w:val="0"/>
                <w:sz w:val="24"/>
                <w:szCs w:val="24"/>
              </w:rPr>
              <w:t>（元∕次）</w:t>
            </w:r>
          </w:p>
        </w:tc>
        <w:tc>
          <w:tcPr>
            <w:tcW w:w="1432"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维保费小计</w:t>
            </w:r>
          </w:p>
          <w:p>
            <w:pPr>
              <w:widowControl/>
              <w:spacing w:line="320" w:lineRule="exact"/>
              <w:jc w:val="center"/>
              <w:rPr>
                <w:rFonts w:ascii="黑体" w:hAnsi="黑体" w:eastAsia="黑体" w:cs="黑体"/>
                <w:kern w:val="0"/>
                <w:sz w:val="24"/>
                <w:szCs w:val="24"/>
              </w:rPr>
            </w:pPr>
            <w:r>
              <w:rPr>
                <w:rFonts w:hint="eastAsia" w:ascii="黑体" w:hAnsi="黑体" w:eastAsia="黑体" w:cs="黑体"/>
                <w:spacing w:val="-20"/>
                <w:kern w:val="0"/>
                <w:sz w:val="24"/>
                <w:szCs w:val="24"/>
              </w:rPr>
              <w:t>（元∕年）</w:t>
            </w:r>
          </w:p>
        </w:tc>
        <w:tc>
          <w:tcPr>
            <w:tcW w:w="6383" w:type="dxa"/>
            <w:gridSpan w:val="4"/>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备注</w:t>
            </w:r>
          </w:p>
        </w:tc>
      </w:tr>
      <w:tr>
        <w:tblPrEx>
          <w:tblCellMar>
            <w:top w:w="15" w:type="dxa"/>
            <w:left w:w="108" w:type="dxa"/>
            <w:bottom w:w="15" w:type="dxa"/>
            <w:right w:w="108" w:type="dxa"/>
          </w:tblCellMar>
        </w:tblPrEx>
        <w:trPr>
          <w:trHeight w:val="570" w:hRule="atLeast"/>
        </w:trPr>
        <w:tc>
          <w:tcPr>
            <w:tcW w:w="726"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2550"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成都市行政区域</w:t>
            </w:r>
          </w:p>
        </w:tc>
        <w:tc>
          <w:tcPr>
            <w:tcW w:w="817"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72"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709"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268"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432"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6383" w:type="dxa"/>
            <w:gridSpan w:val="4"/>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成都分行办公大楼、成都分行营业部、武侯支行、锦江支行、滨江支行、金沙支行、科华支行、经开区支行、新都支行</w:t>
            </w:r>
          </w:p>
        </w:tc>
      </w:tr>
      <w:tr>
        <w:tblPrEx>
          <w:tblCellMar>
            <w:top w:w="15" w:type="dxa"/>
            <w:left w:w="108" w:type="dxa"/>
            <w:bottom w:w="15" w:type="dxa"/>
            <w:right w:w="108" w:type="dxa"/>
          </w:tblCellMar>
        </w:tblPrEx>
        <w:trPr>
          <w:trHeight w:val="570" w:hRule="atLeast"/>
        </w:trPr>
        <w:tc>
          <w:tcPr>
            <w:tcW w:w="726"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2550"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非成都市行政区域</w:t>
            </w:r>
          </w:p>
        </w:tc>
        <w:tc>
          <w:tcPr>
            <w:tcW w:w="817"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72"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709"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268"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432"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6383" w:type="dxa"/>
            <w:gridSpan w:val="4"/>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广安分行、乐山分行、宜宾分行、泸州分行</w:t>
            </w:r>
          </w:p>
        </w:tc>
      </w:tr>
      <w:tr>
        <w:tblPrEx>
          <w:tblCellMar>
            <w:top w:w="15" w:type="dxa"/>
            <w:left w:w="108" w:type="dxa"/>
            <w:bottom w:w="15" w:type="dxa"/>
            <w:right w:w="108" w:type="dxa"/>
          </w:tblCellMar>
        </w:tblPrEx>
        <w:trPr>
          <w:trHeight w:val="370" w:hRule="atLeast"/>
        </w:trPr>
        <w:tc>
          <w:tcPr>
            <w:tcW w:w="6942"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right"/>
              <w:rPr>
                <w:rFonts w:ascii="方正仿宋_GBK" w:hAnsi="方正仿宋_GBK" w:eastAsia="方正仿宋_GBK" w:cs="方正仿宋_GBK"/>
                <w:kern w:val="0"/>
                <w:sz w:val="24"/>
                <w:szCs w:val="24"/>
              </w:rPr>
            </w:pPr>
            <w:r>
              <w:rPr>
                <w:rFonts w:hint="eastAsia" w:ascii="黑体" w:hAnsi="黑体" w:eastAsia="黑体" w:cs="黑体"/>
                <w:kern w:val="0"/>
                <w:sz w:val="24"/>
                <w:szCs w:val="24"/>
              </w:rPr>
              <w:t>(A)年维保费报价合计金额</w:t>
            </w:r>
          </w:p>
        </w:tc>
        <w:tc>
          <w:tcPr>
            <w:tcW w:w="1432"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6383" w:type="dxa"/>
            <w:gridSpan w:val="4"/>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r>
      <w:tr>
        <w:tblPrEx>
          <w:tblCellMar>
            <w:top w:w="15" w:type="dxa"/>
            <w:left w:w="108" w:type="dxa"/>
            <w:bottom w:w="15" w:type="dxa"/>
            <w:right w:w="108" w:type="dxa"/>
          </w:tblCellMar>
        </w:tblPrEx>
        <w:trPr>
          <w:trHeight w:val="406" w:hRule="atLeast"/>
        </w:trPr>
        <w:tc>
          <w:tcPr>
            <w:tcW w:w="14757" w:type="dxa"/>
            <w:gridSpan w:val="12"/>
            <w:tcBorders>
              <w:top w:val="single" w:color="auto" w:sz="4" w:space="0"/>
              <w:left w:val="single" w:color="auto" w:sz="4" w:space="0"/>
              <w:bottom w:val="single" w:color="000000" w:sz="4" w:space="0"/>
              <w:right w:val="single" w:color="auto" w:sz="4" w:space="0"/>
            </w:tcBorders>
            <w:vAlign w:val="center"/>
          </w:tcPr>
          <w:p>
            <w:pPr>
              <w:widowControl/>
              <w:spacing w:before="240" w:beforeLines="100" w:line="320" w:lineRule="exact"/>
              <w:jc w:val="center"/>
              <w:rPr>
                <w:rFonts w:ascii="黑体" w:hAnsi="黑体" w:eastAsia="黑体" w:cs="黑体"/>
                <w:kern w:val="0"/>
                <w:sz w:val="24"/>
                <w:szCs w:val="24"/>
              </w:rPr>
            </w:pPr>
            <w:r>
              <w:rPr>
                <w:rFonts w:hint="eastAsia" w:ascii="黑体" w:hAnsi="黑体" w:eastAsia="黑体" w:cs="黑体"/>
                <w:kern w:val="0"/>
                <w:sz w:val="24"/>
                <w:szCs w:val="24"/>
              </w:rPr>
              <w:t>（二）监控报警系统配套设备报价明细表</w:t>
            </w:r>
          </w:p>
        </w:tc>
      </w:tr>
      <w:tr>
        <w:tblPrEx>
          <w:tblCellMar>
            <w:top w:w="15" w:type="dxa"/>
            <w:left w:w="108" w:type="dxa"/>
            <w:bottom w:w="15" w:type="dxa"/>
            <w:right w:w="108" w:type="dxa"/>
          </w:tblCellMar>
        </w:tblPrEx>
        <w:trPr>
          <w:trHeight w:val="855"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设备名称</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规格</w:t>
            </w:r>
          </w:p>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型号</w:t>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生产</w:t>
            </w:r>
          </w:p>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厂商</w:t>
            </w: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单位</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采购数量</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单价</w:t>
            </w:r>
          </w:p>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（元）</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金额</w:t>
            </w:r>
          </w:p>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（元）</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备注</w:t>
            </w:r>
          </w:p>
        </w:tc>
      </w:tr>
      <w:tr>
        <w:tblPrEx>
          <w:tblCellMar>
            <w:top w:w="15" w:type="dxa"/>
            <w:left w:w="108" w:type="dxa"/>
            <w:bottom w:w="15" w:type="dxa"/>
            <w:right w:w="108" w:type="dxa"/>
          </w:tblCellMar>
        </w:tblPrEx>
        <w:trPr>
          <w:trHeight w:val="34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16盘位32路高清主机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2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6T-DVR专用硬盘</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块</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185"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3</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200W红外高清球机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4</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800万星光球机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5</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网络针孔摄像机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6</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200万网络宽动态红外半球机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7</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液晶显示器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8</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仿宋_GB2312" w:hAnsi="宋体" w:eastAsia="仿宋_GB2312" w:cs="宋体"/>
                <w:kern w:val="0"/>
                <w:sz w:val="24"/>
                <w:szCs w:val="24"/>
              </w:rPr>
              <w:t>24口POE千兆网络交换机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9</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十六防区控制通讯主机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10</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壁挂双鉴探测器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11</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吸顶双鉴探测器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12</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玻璃破碎探测器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13</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烟感探测器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14</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震动探测器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15</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门磁开关报警器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16</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IP网络对讲主机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17</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IP网络对讲面板</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18</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开门按钮</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19</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开关电源</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20</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单门磁力锁</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21</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指纹识别一体机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22</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人脸识别一体机</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23</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拾音器</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24</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摄像机移位</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路</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25</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自助设备搬迁/拆除</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26</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超五类网络线</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27</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各类接插头、接插件</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28</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PVC管、槽及管件</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29</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报警线</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30</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电源线</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31</w:t>
            </w:r>
          </w:p>
        </w:tc>
        <w:tc>
          <w:tcPr>
            <w:tcW w:w="33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音频线</w:t>
            </w:r>
          </w:p>
        </w:tc>
        <w:tc>
          <w:tcPr>
            <w:tcW w:w="87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8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550" w:hRule="atLeast"/>
        </w:trPr>
        <w:tc>
          <w:tcPr>
            <w:tcW w:w="10401"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rPr>
                <w:rFonts w:ascii="黑体" w:hAnsi="黑体" w:eastAsia="黑体" w:cs="黑体"/>
                <w:kern w:val="0"/>
                <w:sz w:val="24"/>
                <w:szCs w:val="24"/>
              </w:rPr>
            </w:pPr>
            <w:r>
              <w:rPr>
                <w:rFonts w:hint="eastAsia" w:ascii="黑体" w:hAnsi="黑体" w:eastAsia="黑体" w:cs="黑体"/>
                <w:kern w:val="0"/>
                <w:sz w:val="24"/>
                <w:szCs w:val="24"/>
              </w:rPr>
              <w:t>(B)监控报警系统配套设备报价合计金额</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508" w:hRule="atLeast"/>
        </w:trPr>
        <w:tc>
          <w:tcPr>
            <w:tcW w:w="10401"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20" w:lineRule="exact"/>
              <w:jc w:val="right"/>
              <w:rPr>
                <w:rFonts w:ascii="黑体" w:hAnsi="黑体" w:eastAsia="黑体" w:cs="黑体"/>
                <w:kern w:val="0"/>
                <w:sz w:val="24"/>
                <w:szCs w:val="24"/>
              </w:rPr>
            </w:pPr>
            <w:r>
              <w:rPr>
                <w:rFonts w:hint="eastAsia" w:ascii="黑体" w:hAnsi="黑体" w:eastAsia="黑体" w:cs="黑体"/>
                <w:kern w:val="0"/>
                <w:sz w:val="24"/>
                <w:szCs w:val="24"/>
              </w:rPr>
              <w:t>总价＝(A)年维保费报价合计+(B)监控报警系统配套设备报价合计金额</w:t>
            </w:r>
          </w:p>
        </w:tc>
        <w:tc>
          <w:tcPr>
            <w:tcW w:w="241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20" w:lineRule="exact"/>
              <w:jc w:val="center"/>
              <w:rPr>
                <w:rFonts w:ascii="方正仿宋_GBK" w:hAnsi="方正仿宋_GBK" w:eastAsia="方正仿宋_GBK" w:cs="方正仿宋_GBK"/>
                <w:kern w:val="0"/>
                <w:sz w:val="24"/>
                <w:szCs w:val="24"/>
              </w:rPr>
            </w:pPr>
          </w:p>
        </w:tc>
        <w:tc>
          <w:tcPr>
            <w:tcW w:w="194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320" w:lineRule="exact"/>
              <w:jc w:val="center"/>
              <w:rPr>
                <w:rFonts w:ascii="黑体" w:hAnsi="黑体" w:eastAsia="黑体" w:cs="黑体"/>
                <w:kern w:val="0"/>
                <w:sz w:val="24"/>
                <w:szCs w:val="24"/>
              </w:rPr>
            </w:pPr>
          </w:p>
        </w:tc>
      </w:tr>
    </w:tbl>
    <w:p>
      <w:pPr>
        <w:rPr>
          <w:rFonts w:ascii="黑体" w:hAnsi="黑体" w:eastAsia="黑体" w:cs="黑体"/>
          <w:sz w:val="32"/>
          <w:szCs w:val="32"/>
        </w:rPr>
      </w:pPr>
      <w:r>
        <w:rPr>
          <w:rFonts w:hint="eastAsia" w:ascii="黑体" w:hAnsi="黑体" w:eastAsia="黑体" w:cs="黑体"/>
          <w:sz w:val="32"/>
          <w:szCs w:val="32"/>
        </w:rPr>
        <w:br w:type="page"/>
      </w:r>
    </w:p>
    <w:p>
      <w:pPr>
        <w:pStyle w:val="21"/>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附件3：</w:t>
      </w:r>
    </w:p>
    <w:p>
      <w:pPr>
        <w:pStyle w:val="21"/>
        <w:jc w:val="center"/>
        <w:rPr>
          <w:rFonts w:ascii="方正小标宋_GBK" w:hAnsi="方正小标宋_GBK" w:eastAsia="方正小标宋_GBK" w:cs="方正小标宋_GBK"/>
          <w:bCs/>
          <w:sz w:val="36"/>
          <w:szCs w:val="36"/>
        </w:rPr>
      </w:pPr>
    </w:p>
    <w:p>
      <w:pPr>
        <w:pStyle w:val="21"/>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甲方使用单位及联系人信息</w:t>
      </w:r>
    </w:p>
    <w:tbl>
      <w:tblPr>
        <w:tblStyle w:val="16"/>
        <w:tblW w:w="13820" w:type="dxa"/>
        <w:jc w:val="center"/>
        <w:tblLayout w:type="fixed"/>
        <w:tblCellMar>
          <w:top w:w="15" w:type="dxa"/>
          <w:left w:w="108" w:type="dxa"/>
          <w:bottom w:w="15" w:type="dxa"/>
          <w:right w:w="108" w:type="dxa"/>
        </w:tblCellMar>
      </w:tblPr>
      <w:tblGrid>
        <w:gridCol w:w="1010"/>
        <w:gridCol w:w="2338"/>
        <w:gridCol w:w="1905"/>
        <w:gridCol w:w="2520"/>
        <w:gridCol w:w="6047"/>
      </w:tblGrid>
      <w:tr>
        <w:tblPrEx>
          <w:tblCellMar>
            <w:top w:w="15" w:type="dxa"/>
            <w:left w:w="108" w:type="dxa"/>
            <w:bottom w:w="15" w:type="dxa"/>
            <w:right w:w="108" w:type="dxa"/>
          </w:tblCellMar>
        </w:tblPrEx>
        <w:trPr>
          <w:trHeight w:val="57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使用单位</w:t>
            </w:r>
          </w:p>
        </w:tc>
        <w:tc>
          <w:tcPr>
            <w:tcW w:w="1905"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联系人</w:t>
            </w:r>
          </w:p>
        </w:tc>
        <w:tc>
          <w:tcPr>
            <w:tcW w:w="252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联系电话</w:t>
            </w: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地址</w:t>
            </w:r>
          </w:p>
        </w:tc>
      </w:tr>
      <w:tr>
        <w:tblPrEx>
          <w:tblCellMar>
            <w:top w:w="15" w:type="dxa"/>
            <w:left w:w="108" w:type="dxa"/>
            <w:bottom w:w="15" w:type="dxa"/>
            <w:right w:w="108" w:type="dxa"/>
          </w:tblCellMar>
        </w:tblPrEx>
        <w:trPr>
          <w:trHeight w:val="125"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成都分行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成都市高新区天府二街99号</w:t>
            </w:r>
          </w:p>
        </w:tc>
      </w:tr>
      <w:tr>
        <w:tblPrEx>
          <w:tblCellMar>
            <w:top w:w="15" w:type="dxa"/>
            <w:left w:w="108" w:type="dxa"/>
            <w:bottom w:w="15" w:type="dxa"/>
            <w:right w:w="108" w:type="dxa"/>
          </w:tblCellMar>
        </w:tblPrEx>
        <w:trPr>
          <w:trHeight w:val="245"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成都分行营业部</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spacing w:line="360" w:lineRule="exact"/>
              <w:jc w:val="center"/>
              <w:rPr>
                <w:rFonts w:ascii="方正仿宋_GBK" w:hAnsi="方正仿宋_GBK" w:eastAsia="方正仿宋_GBK" w:cs="方正仿宋_GBK"/>
                <w:spacing w:val="-12"/>
                <w:sz w:val="24"/>
                <w:szCs w:val="24"/>
              </w:rPr>
            </w:pPr>
            <w:r>
              <w:rPr>
                <w:rFonts w:hint="eastAsia" w:ascii="方正仿宋_GBK" w:hAnsi="方正仿宋_GBK" w:eastAsia="方正仿宋_GBK" w:cs="方正仿宋_GBK"/>
                <w:color w:val="000000"/>
                <w:spacing w:val="-12"/>
                <w:kern w:val="0"/>
                <w:sz w:val="24"/>
                <w:szCs w:val="24"/>
                <w:lang w:bidi="ar"/>
              </w:rPr>
              <w:t>成都市高新区天府二街99号</w:t>
            </w:r>
          </w:p>
        </w:tc>
      </w:tr>
      <w:tr>
        <w:tblPrEx>
          <w:tblCellMar>
            <w:top w:w="15" w:type="dxa"/>
            <w:left w:w="108" w:type="dxa"/>
            <w:bottom w:w="15" w:type="dxa"/>
            <w:right w:w="108" w:type="dxa"/>
          </w:tblCellMar>
        </w:tblPrEx>
        <w:trPr>
          <w:trHeight w:val="17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广安分行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广安市广安区承平盛世三期学府路399号</w:t>
            </w:r>
          </w:p>
        </w:tc>
      </w:tr>
      <w:tr>
        <w:tblPrEx>
          <w:tblCellMar>
            <w:top w:w="15" w:type="dxa"/>
            <w:left w:w="108" w:type="dxa"/>
            <w:bottom w:w="15" w:type="dxa"/>
            <w:right w:w="108" w:type="dxa"/>
          </w:tblCellMar>
        </w:tblPrEx>
        <w:trPr>
          <w:trHeight w:val="14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乐山分行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乐山市市中区柏杨中路438号—454号（偶数）</w:t>
            </w:r>
          </w:p>
        </w:tc>
      </w:tr>
      <w:tr>
        <w:tblPrEx>
          <w:tblCellMar>
            <w:top w:w="15" w:type="dxa"/>
            <w:left w:w="108" w:type="dxa"/>
            <w:bottom w:w="15" w:type="dxa"/>
            <w:right w:w="108" w:type="dxa"/>
          </w:tblCellMar>
        </w:tblPrEx>
        <w:trPr>
          <w:trHeight w:val="9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宜宾分行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宜宾市叙州区蜀南大道西段15号附1号</w:t>
            </w:r>
          </w:p>
        </w:tc>
      </w:tr>
      <w:tr>
        <w:tblPrEx>
          <w:tblCellMar>
            <w:top w:w="15" w:type="dxa"/>
            <w:left w:w="108" w:type="dxa"/>
            <w:bottom w:w="15" w:type="dxa"/>
            <w:right w:w="108" w:type="dxa"/>
          </w:tblCellMar>
        </w:tblPrEx>
        <w:trPr>
          <w:trHeight w:val="95"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泸州分行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泸州市江阳区酒城大道三段12号1号楼12号附5号</w:t>
            </w:r>
          </w:p>
        </w:tc>
      </w:tr>
      <w:tr>
        <w:tblPrEx>
          <w:tblCellMar>
            <w:top w:w="15" w:type="dxa"/>
            <w:left w:w="108" w:type="dxa"/>
            <w:bottom w:w="15" w:type="dxa"/>
            <w:right w:w="108" w:type="dxa"/>
          </w:tblCellMar>
        </w:tblPrEx>
        <w:trPr>
          <w:trHeight w:val="9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7</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武侯支行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成都市武侯区一环路南四段17号</w:t>
            </w:r>
          </w:p>
        </w:tc>
      </w:tr>
      <w:tr>
        <w:tblPrEx>
          <w:tblCellMar>
            <w:top w:w="15" w:type="dxa"/>
            <w:left w:w="108" w:type="dxa"/>
            <w:bottom w:w="15" w:type="dxa"/>
            <w:right w:w="108" w:type="dxa"/>
          </w:tblCellMar>
        </w:tblPrEx>
        <w:trPr>
          <w:trHeight w:val="95"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锦江支行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成都市锦江区锦华路一段79号</w:t>
            </w:r>
          </w:p>
        </w:tc>
      </w:tr>
      <w:tr>
        <w:tblPrEx>
          <w:tblCellMar>
            <w:top w:w="15" w:type="dxa"/>
            <w:left w:w="108" w:type="dxa"/>
            <w:bottom w:w="15" w:type="dxa"/>
            <w:right w:w="108" w:type="dxa"/>
          </w:tblCellMar>
        </w:tblPrEx>
        <w:trPr>
          <w:trHeight w:val="23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滨江支行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成都市青羊区上池正街65号</w:t>
            </w:r>
          </w:p>
        </w:tc>
      </w:tr>
      <w:tr>
        <w:tblPrEx>
          <w:tblCellMar>
            <w:top w:w="15" w:type="dxa"/>
            <w:left w:w="108" w:type="dxa"/>
            <w:bottom w:w="15" w:type="dxa"/>
            <w:right w:w="108" w:type="dxa"/>
          </w:tblCellMar>
        </w:tblPrEx>
        <w:trPr>
          <w:trHeight w:val="9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金沙支行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成都市青羊区蜀辉路246号</w:t>
            </w:r>
          </w:p>
        </w:tc>
      </w:tr>
      <w:tr>
        <w:tblPrEx>
          <w:tblCellMar>
            <w:top w:w="15" w:type="dxa"/>
            <w:left w:w="108" w:type="dxa"/>
            <w:bottom w:w="15" w:type="dxa"/>
            <w:right w:w="108" w:type="dxa"/>
          </w:tblCellMar>
        </w:tblPrEx>
        <w:trPr>
          <w:trHeight w:val="15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科华支行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成都市武侯区金履二路337号</w:t>
            </w:r>
          </w:p>
        </w:tc>
      </w:tr>
      <w:tr>
        <w:tblPrEx>
          <w:tblCellMar>
            <w:top w:w="15" w:type="dxa"/>
            <w:left w:w="108" w:type="dxa"/>
            <w:bottom w:w="15" w:type="dxa"/>
            <w:right w:w="108" w:type="dxa"/>
          </w:tblCellMar>
        </w:tblPrEx>
        <w:trPr>
          <w:trHeight w:val="15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12</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经开区支行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成都市龙泉驿区北泉路620号</w:t>
            </w:r>
          </w:p>
        </w:tc>
      </w:tr>
      <w:tr>
        <w:tblPrEx>
          <w:tblCellMar>
            <w:top w:w="15" w:type="dxa"/>
            <w:left w:w="108" w:type="dxa"/>
            <w:bottom w:w="15" w:type="dxa"/>
            <w:right w:w="108" w:type="dxa"/>
          </w:tblCellMar>
        </w:tblPrEx>
        <w:trPr>
          <w:trHeight w:val="150" w:hRule="atLeast"/>
          <w:jc w:val="center"/>
        </w:trPr>
        <w:tc>
          <w:tcPr>
            <w:tcW w:w="1010"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w:t>
            </w:r>
          </w:p>
        </w:tc>
        <w:tc>
          <w:tcPr>
            <w:tcW w:w="233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新都支行</w:t>
            </w:r>
          </w:p>
        </w:tc>
        <w:tc>
          <w:tcPr>
            <w:tcW w:w="1905"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252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widowControl/>
              <w:jc w:val="center"/>
              <w:rPr>
                <w:rFonts w:ascii="方正仿宋_GBK" w:hAnsi="方正仿宋_GBK" w:eastAsia="方正仿宋_GBK" w:cs="方正仿宋_GBK"/>
                <w:kern w:val="0"/>
                <w:sz w:val="24"/>
                <w:szCs w:val="24"/>
              </w:rPr>
            </w:pPr>
          </w:p>
        </w:tc>
        <w:tc>
          <w:tcPr>
            <w:tcW w:w="604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pacing w:val="-12"/>
                <w:kern w:val="0"/>
                <w:sz w:val="24"/>
                <w:szCs w:val="24"/>
                <w:lang w:bidi="ar"/>
              </w:rPr>
              <w:t>成都市新都区育英路470号</w:t>
            </w:r>
          </w:p>
        </w:tc>
      </w:tr>
    </w:tbl>
    <w:p>
      <w:pPr>
        <w:pStyle w:val="21"/>
        <w:rPr>
          <w:rFonts w:ascii="方正仿宋_GBK" w:eastAsia="方正仿宋_GBK"/>
          <w:sz w:val="36"/>
          <w:szCs w:val="36"/>
        </w:rPr>
        <w:sectPr>
          <w:endnotePr>
            <w:numFmt w:val="decimal"/>
          </w:endnotePr>
          <w:pgSz w:w="16840" w:h="11907" w:orient="landscape"/>
          <w:pgMar w:top="1134" w:right="1418" w:bottom="1134" w:left="1418" w:header="964" w:footer="992" w:gutter="0"/>
          <w:cols w:space="720" w:num="1"/>
          <w:docGrid w:linePitch="380" w:charSpace="-5735"/>
        </w:sectPr>
      </w:pPr>
    </w:p>
    <w:p>
      <w:pPr>
        <w:pStyle w:val="3"/>
        <w:spacing w:line="600" w:lineRule="exact"/>
        <w:jc w:val="center"/>
        <w:rPr>
          <w:rFonts w:ascii="方正仿宋_GBK" w:eastAsia="方正仿宋_GBK"/>
          <w:sz w:val="36"/>
          <w:szCs w:val="36"/>
        </w:rPr>
      </w:pPr>
      <w:bookmarkStart w:id="8" w:name="_Toc141793728"/>
      <w:r>
        <w:rPr>
          <w:rFonts w:hint="eastAsia" w:ascii="方正仿宋_GBK" w:eastAsia="方正仿宋_GBK"/>
          <w:sz w:val="36"/>
          <w:szCs w:val="36"/>
        </w:rPr>
        <w:t>第五部分  响应文件格式</w:t>
      </w:r>
      <w:bookmarkEnd w:id="8"/>
    </w:p>
    <w:p>
      <w:pPr>
        <w:pStyle w:val="4"/>
        <w:keepNext w:val="0"/>
        <w:keepLines w:val="0"/>
        <w:numPr>
          <w:ilvl w:val="1"/>
          <w:numId w:val="8"/>
        </w:numPr>
        <w:autoSpaceDE w:val="0"/>
        <w:autoSpaceDN w:val="0"/>
        <w:adjustRightInd w:val="0"/>
        <w:spacing w:before="240" w:beforeLines="100" w:after="0" w:line="240" w:lineRule="atLeast"/>
        <w:jc w:val="left"/>
        <w:rPr>
          <w:rFonts w:ascii="方正黑体_GBK" w:hAnsi="方正黑体_GBK" w:eastAsia="方正黑体_GBK" w:cs="方正黑体_GBK"/>
          <w:b w:val="0"/>
          <w:bCs w:val="0"/>
          <w:sz w:val="28"/>
        </w:rPr>
      </w:pPr>
      <w:bookmarkStart w:id="9" w:name="_Toc306798308"/>
      <w:bookmarkStart w:id="10" w:name="_Toc306798307"/>
      <w:r>
        <w:rPr>
          <w:rFonts w:hint="eastAsia" w:ascii="方正黑体_GBK" w:hAnsi="方正黑体_GBK" w:eastAsia="方正黑体_GBK" w:cs="方正黑体_GBK"/>
          <w:b w:val="0"/>
          <w:bCs w:val="0"/>
          <w:sz w:val="28"/>
        </w:rPr>
        <w:t>响应函格式</w:t>
      </w:r>
      <w:bookmarkEnd w:id="9"/>
    </w:p>
    <w:p>
      <w:pPr>
        <w:spacing w:line="500" w:lineRule="exact"/>
        <w:ind w:firstLine="643" w:firstLineChars="200"/>
        <w:jc w:val="center"/>
        <w:rPr>
          <w:rFonts w:ascii="方正仿宋_GBK" w:hAnsi="宋体" w:eastAsia="方正仿宋_GBK"/>
          <w:b/>
          <w:sz w:val="32"/>
          <w:szCs w:val="32"/>
        </w:rPr>
      </w:pPr>
      <w:r>
        <w:rPr>
          <w:rFonts w:hint="eastAsia" w:ascii="方正仿宋_GBK" w:hAnsi="宋体" w:eastAsia="方正仿宋_GBK"/>
          <w:b/>
          <w:sz w:val="32"/>
          <w:szCs w:val="32"/>
        </w:rPr>
        <w:t>响 应 函</w:t>
      </w:r>
    </w:p>
    <w:p>
      <w:pPr>
        <w:spacing w:line="500" w:lineRule="exact"/>
        <w:ind w:firstLine="4343" w:firstLineChars="1545"/>
        <w:rPr>
          <w:rFonts w:ascii="方正仿宋_GBK" w:hAnsi="宋体" w:eastAsia="方正仿宋_GBK"/>
          <w:szCs w:val="21"/>
        </w:rPr>
      </w:pPr>
      <w:r>
        <w:rPr>
          <w:rFonts w:hint="eastAsia" w:ascii="方正仿宋_GBK" w:hAnsi="宋体" w:eastAsia="方正仿宋_GBK"/>
          <w:b/>
          <w:bCs/>
          <w:sz w:val="28"/>
          <w:szCs w:val="28"/>
        </w:rPr>
        <w:t>（第    次）</w:t>
      </w:r>
    </w:p>
    <w:p>
      <w:pPr>
        <w:tabs>
          <w:tab w:val="left" w:pos="6300"/>
        </w:tabs>
        <w:spacing w:line="4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重庆银行股份有限公司成都分行</w:t>
      </w:r>
      <w:r>
        <w:rPr>
          <w:rFonts w:hint="eastAsia" w:ascii="方正仿宋_GBK" w:hAnsi="宋体" w:eastAsia="方正仿宋_GBK"/>
          <w:sz w:val="24"/>
        </w:rPr>
        <w:t>：</w:t>
      </w:r>
    </w:p>
    <w:p>
      <w:pPr>
        <w:spacing w:before="120" w:beforeLines="50" w:line="400" w:lineRule="exact"/>
        <w:ind w:firstLine="480" w:firstLineChars="200"/>
        <w:rPr>
          <w:rFonts w:ascii="方正仿宋_GBK" w:hAnsi="宋体" w:eastAsia="方正仿宋_GBK"/>
          <w:sz w:val="24"/>
        </w:rPr>
      </w:pPr>
      <w:r>
        <w:rPr>
          <w:rFonts w:hint="eastAsia" w:ascii="方正仿宋_GBK" w:hAnsi="宋体" w:eastAsia="方正仿宋_GBK"/>
          <w:sz w:val="24"/>
        </w:rPr>
        <w:t>根据贵方招标</w:t>
      </w:r>
      <w:r>
        <w:rPr>
          <w:rFonts w:hint="eastAsia" w:ascii="方正仿宋_GBK" w:hAnsi="宋体" w:eastAsia="方正仿宋_GBK"/>
          <w:sz w:val="24"/>
          <w:u w:val="single"/>
        </w:rPr>
        <w:t>（项目名称）</w:t>
      </w:r>
      <w:r>
        <w:rPr>
          <w:rFonts w:hint="eastAsia" w:ascii="方正仿宋_GBK" w:hAnsi="宋体" w:eastAsia="方正仿宋_GBK"/>
          <w:sz w:val="24"/>
        </w:rPr>
        <w:t>的采购文件，我公司正式授权下述签字人</w:t>
      </w:r>
      <w:r>
        <w:rPr>
          <w:rFonts w:hint="eastAsia" w:ascii="方正仿宋_GBK" w:hAnsi="宋体" w:eastAsia="方正仿宋_GBK"/>
          <w:sz w:val="24"/>
          <w:u w:val="single"/>
        </w:rPr>
        <w:t xml:space="preserve">                      （姓名和职务）  </w:t>
      </w:r>
      <w:r>
        <w:rPr>
          <w:rFonts w:hint="eastAsia" w:ascii="方正仿宋_GBK" w:hAnsi="宋体" w:eastAsia="方正仿宋_GBK"/>
          <w:sz w:val="24"/>
        </w:rPr>
        <w:t>代表我方</w:t>
      </w:r>
      <w:r>
        <w:rPr>
          <w:rFonts w:hint="eastAsia" w:ascii="方正仿宋_GBK" w:hAnsi="宋体" w:eastAsia="方正仿宋_GBK"/>
          <w:sz w:val="24"/>
          <w:u w:val="single"/>
        </w:rPr>
        <w:t xml:space="preserve">       （磋商供应商名称）       </w:t>
      </w:r>
      <w:r>
        <w:rPr>
          <w:rFonts w:hint="eastAsia" w:ascii="方正仿宋_GBK" w:hAnsi="宋体" w:eastAsia="方正仿宋_GBK"/>
          <w:sz w:val="24"/>
        </w:rPr>
        <w:t>，提交下述文件正本一份，副本一份，电子文档</w:t>
      </w:r>
      <w:r>
        <w:rPr>
          <w:rFonts w:hint="eastAsia" w:ascii="方正仿宋_GBK" w:hAnsi="宋体" w:eastAsia="方正仿宋_GBK"/>
          <w:sz w:val="24"/>
          <w:u w:val="single"/>
        </w:rPr>
        <w:t>1</w:t>
      </w:r>
      <w:r>
        <w:rPr>
          <w:rFonts w:hint="eastAsia" w:ascii="方正仿宋_GBK" w:hAnsi="宋体" w:eastAsia="方正仿宋_GBK"/>
          <w:sz w:val="24"/>
        </w:rPr>
        <w:t>份。</w:t>
      </w:r>
    </w:p>
    <w:p>
      <w:pPr>
        <w:spacing w:before="120" w:beforeLines="50" w:line="400" w:lineRule="exact"/>
        <w:ind w:firstLine="480" w:firstLineChars="200"/>
        <w:rPr>
          <w:rFonts w:ascii="方正仿宋_GBK" w:hAnsi="宋体" w:eastAsia="方正仿宋_GBK"/>
          <w:sz w:val="24"/>
        </w:rPr>
      </w:pPr>
      <w:r>
        <w:rPr>
          <w:rFonts w:hint="eastAsia" w:ascii="方正仿宋_GBK" w:hAnsi="宋体" w:eastAsia="方正仿宋_GBK"/>
          <w:sz w:val="24"/>
        </w:rPr>
        <w:t>据此函，签字人兹宣布同意如下：</w:t>
      </w:r>
    </w:p>
    <w:p>
      <w:pPr>
        <w:adjustRightInd w:val="0"/>
        <w:snapToGrid w:val="0"/>
        <w:spacing w:line="600" w:lineRule="exact"/>
        <w:ind w:firstLine="480" w:firstLineChars="200"/>
        <w:jc w:val="left"/>
        <w:rPr>
          <w:rFonts w:ascii="方正仿宋_GBK" w:hAnsi="宋体" w:eastAsia="方正仿宋_GBK"/>
          <w:color w:val="FF0000"/>
          <w:sz w:val="24"/>
        </w:rPr>
      </w:pPr>
      <w:r>
        <w:rPr>
          <w:rFonts w:hint="eastAsia" w:ascii="方正仿宋_GBK" w:hAnsi="宋体" w:eastAsia="方正仿宋_GBK"/>
          <w:sz w:val="24"/>
        </w:rPr>
        <w:t xml:space="preserve">    一、总报价为（大写）：</w:t>
      </w:r>
      <w:r>
        <w:rPr>
          <w:rFonts w:hint="eastAsia" w:ascii="方正仿宋_GBK" w:hAnsi="宋体" w:eastAsia="方正仿宋_GBK"/>
          <w:sz w:val="24"/>
          <w:u w:val="single"/>
        </w:rPr>
        <w:t xml:space="preserve">               </w:t>
      </w:r>
      <w:r>
        <w:rPr>
          <w:rFonts w:hint="eastAsia" w:ascii="方正仿宋_GBK" w:hAnsi="宋体" w:eastAsia="方正仿宋_GBK"/>
          <w:sz w:val="24"/>
        </w:rPr>
        <w:t>，</w:t>
      </w:r>
      <w:r>
        <w:rPr>
          <w:rFonts w:hint="eastAsia" w:ascii="方正仿宋_GBK" w:hAnsi="宋体" w:eastAsia="方正仿宋_GBK"/>
          <w:b/>
          <w:bCs/>
          <w:sz w:val="24"/>
          <w:u w:val="single"/>
        </w:rPr>
        <w:t xml:space="preserve">         </w:t>
      </w:r>
      <w:r>
        <w:rPr>
          <w:rFonts w:hint="eastAsia" w:ascii="方正仿宋_GBK" w:hAnsi="宋体" w:eastAsia="方正仿宋_GBK"/>
          <w:sz w:val="24"/>
          <w:u w:val="single"/>
        </w:rPr>
        <w:t xml:space="preserve">（小写）         </w:t>
      </w:r>
      <w:r>
        <w:rPr>
          <w:rFonts w:hint="eastAsia" w:ascii="方正仿宋_GBK" w:hAnsi="宋体" w:eastAsia="方正仿宋_GBK"/>
          <w:sz w:val="24"/>
        </w:rPr>
        <w:t>元人民币。该报价为完成项目所涉及的一切费用，含检验、运输、拆卸、安装、调试、售后服务、市场物价上涨因素考虑以及税金（含增值税专用发票税金）、相关测试费，以及与重庆银行成都分行监控指挥中心现有平台无条件、免费无缝接入，并在产品质保期3年内提供无偿免费升级等所有费用。</w:t>
      </w:r>
    </w:p>
    <w:p>
      <w:pPr>
        <w:tabs>
          <w:tab w:val="left" w:pos="6300"/>
        </w:tabs>
        <w:spacing w:line="400" w:lineRule="exact"/>
        <w:rPr>
          <w:rFonts w:ascii="方正仿宋_GBK" w:hAnsi="宋体" w:eastAsia="方正仿宋_GBK"/>
          <w:sz w:val="24"/>
        </w:rPr>
      </w:pPr>
      <w:r>
        <w:rPr>
          <w:rFonts w:hint="eastAsia" w:ascii="方正仿宋_GBK" w:hAnsi="宋体" w:eastAsia="方正仿宋_GBK"/>
          <w:sz w:val="24"/>
        </w:rPr>
        <w:t xml:space="preserve">    二、我方完全理解并接受该项目采购文件所有要求。</w:t>
      </w:r>
    </w:p>
    <w:p>
      <w:pPr>
        <w:tabs>
          <w:tab w:val="left" w:pos="630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三、我方提交的所有响应文件、资料都是准确和真实的，如有虚假或隐瞒，我方愿意承担一切法律责任。</w:t>
      </w:r>
    </w:p>
    <w:p>
      <w:pPr>
        <w:tabs>
          <w:tab w:val="left" w:pos="630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四、如果我方成交，我方将履行采购文件中规定的各项要求以及我方响应文件的各项承诺，按《合同法》、合同约定条款及相关法律法规承担我方责任。</w:t>
      </w:r>
    </w:p>
    <w:p>
      <w:pPr>
        <w:tabs>
          <w:tab w:val="left" w:pos="630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五、我方理解，最低报价不是成交的唯一条件。</w:t>
      </w:r>
    </w:p>
    <w:p>
      <w:pPr>
        <w:tabs>
          <w:tab w:val="left" w:pos="630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六、本响应文件自磋商之日起90个日历天内有效。</w:t>
      </w:r>
    </w:p>
    <w:p>
      <w:pPr>
        <w:tabs>
          <w:tab w:val="left" w:pos="630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七、与本次采购有关的一切往来通讯请寄：</w:t>
      </w:r>
    </w:p>
    <w:p>
      <w:pPr>
        <w:tabs>
          <w:tab w:val="left" w:pos="6300"/>
        </w:tabs>
        <w:spacing w:line="400" w:lineRule="exact"/>
        <w:ind w:firstLine="480" w:firstLineChars="200"/>
        <w:rPr>
          <w:rFonts w:ascii="方正仿宋_GBK" w:hAnsi="宋体" w:eastAsia="方正仿宋_GBK"/>
          <w:sz w:val="24"/>
          <w:u w:val="single"/>
        </w:rPr>
      </w:pPr>
      <w:r>
        <w:rPr>
          <w:rFonts w:hint="eastAsia" w:ascii="方正仿宋_GBK" w:hAnsi="宋体" w:eastAsia="方正仿宋_GBK"/>
          <w:sz w:val="24"/>
        </w:rPr>
        <w:t>地   址：                                        邮   编：</w:t>
      </w:r>
    </w:p>
    <w:p>
      <w:pPr>
        <w:tabs>
          <w:tab w:val="left" w:pos="6300"/>
        </w:tabs>
        <w:spacing w:line="400" w:lineRule="exact"/>
        <w:ind w:firstLine="480" w:firstLineChars="200"/>
        <w:rPr>
          <w:rFonts w:ascii="方正仿宋_GBK" w:hAnsi="宋体" w:eastAsia="方正仿宋_GBK"/>
          <w:sz w:val="24"/>
        </w:rPr>
      </w:pPr>
      <w:r>
        <w:rPr>
          <w:rFonts w:hint="eastAsia" w:ascii="方正仿宋_GBK" w:hAnsi="宋体" w:eastAsia="方正仿宋_GBK"/>
          <w:sz w:val="24"/>
        </w:rPr>
        <w:t>电   话：                                        传   真：</w:t>
      </w:r>
    </w:p>
    <w:p>
      <w:pPr>
        <w:tabs>
          <w:tab w:val="left" w:pos="6300"/>
        </w:tabs>
        <w:spacing w:line="400" w:lineRule="exact"/>
        <w:ind w:firstLine="480" w:firstLineChars="200"/>
        <w:rPr>
          <w:rFonts w:ascii="方正仿宋_GBK" w:hAnsi="宋体" w:eastAsia="方正仿宋_GBK"/>
          <w:sz w:val="24"/>
        </w:rPr>
      </w:pPr>
    </w:p>
    <w:p>
      <w:pPr>
        <w:tabs>
          <w:tab w:val="left" w:pos="6300"/>
        </w:tabs>
        <w:spacing w:line="400" w:lineRule="exact"/>
        <w:ind w:firstLine="480" w:firstLineChars="200"/>
        <w:jc w:val="center"/>
        <w:rPr>
          <w:rFonts w:ascii="方正仿宋_GBK" w:hAnsi="宋体" w:eastAsia="方正仿宋_GBK"/>
          <w:sz w:val="24"/>
        </w:rPr>
      </w:pPr>
      <w:r>
        <w:rPr>
          <w:rFonts w:hint="eastAsia" w:ascii="方正仿宋_GBK" w:hAnsi="宋体" w:eastAsia="方正仿宋_GBK"/>
          <w:sz w:val="24"/>
        </w:rPr>
        <w:t xml:space="preserve">                      供应商（盖章）：</w:t>
      </w:r>
    </w:p>
    <w:p>
      <w:pPr>
        <w:tabs>
          <w:tab w:val="left" w:pos="6300"/>
        </w:tabs>
        <w:spacing w:line="400" w:lineRule="exact"/>
        <w:ind w:firstLine="480" w:firstLineChars="200"/>
        <w:jc w:val="center"/>
        <w:rPr>
          <w:rFonts w:ascii="方正仿宋_GBK" w:hAnsi="宋体" w:eastAsia="方正仿宋_GBK"/>
          <w:sz w:val="24"/>
          <w:u w:val="single"/>
        </w:rPr>
      </w:pPr>
      <w:r>
        <w:rPr>
          <w:rFonts w:hint="eastAsia" w:ascii="方正仿宋_GBK" w:hAnsi="宋体" w:eastAsia="方正仿宋_GBK"/>
          <w:sz w:val="24"/>
        </w:rPr>
        <w:t xml:space="preserve">   法人代表或授权代表（签字或盖章）：</w:t>
      </w:r>
    </w:p>
    <w:p>
      <w:pPr>
        <w:tabs>
          <w:tab w:val="left" w:pos="6300"/>
        </w:tabs>
        <w:spacing w:line="400" w:lineRule="exact"/>
        <w:ind w:firstLine="5760" w:firstLineChars="2400"/>
        <w:rPr>
          <w:rFonts w:ascii="方正仿宋_GBK" w:hAnsi="宋体" w:eastAsia="方正仿宋_GBK"/>
          <w:sz w:val="24"/>
        </w:rPr>
        <w:sectPr>
          <w:endnotePr>
            <w:numFmt w:val="decimal"/>
          </w:endnotePr>
          <w:pgSz w:w="11907" w:h="16840"/>
          <w:pgMar w:top="1418" w:right="1134" w:bottom="1418" w:left="1134" w:header="964" w:footer="992" w:gutter="0"/>
          <w:cols w:space="720" w:num="1"/>
          <w:docGrid w:linePitch="380" w:charSpace="-5735"/>
        </w:sectPr>
      </w:pPr>
      <w:r>
        <w:rPr>
          <w:rFonts w:hint="eastAsia" w:ascii="方正仿宋_GBK" w:hAnsi="宋体" w:eastAsia="方正仿宋_GBK"/>
          <w:sz w:val="24"/>
        </w:rPr>
        <w:t xml:space="preserve">    年     月    日</w:t>
      </w:r>
    </w:p>
    <w:p>
      <w:pPr>
        <w:pStyle w:val="4"/>
        <w:keepNext w:val="0"/>
        <w:keepLines w:val="0"/>
        <w:numPr>
          <w:ilvl w:val="1"/>
          <w:numId w:val="8"/>
        </w:numPr>
        <w:autoSpaceDE w:val="0"/>
        <w:autoSpaceDN w:val="0"/>
        <w:adjustRightInd w:val="0"/>
        <w:spacing w:before="240" w:beforeLines="100" w:after="0" w:line="240" w:lineRule="atLeast"/>
        <w:jc w:val="left"/>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报价表格式</w:t>
      </w:r>
    </w:p>
    <w:p>
      <w:pPr>
        <w:jc w:val="center"/>
        <w:rPr>
          <w:rFonts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报价表</w:t>
      </w:r>
    </w:p>
    <w:p>
      <w:pPr>
        <w:jc w:val="center"/>
        <w:rPr>
          <w:rFonts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（第    次）</w:t>
      </w:r>
    </w:p>
    <w:tbl>
      <w:tblPr>
        <w:tblStyle w:val="16"/>
        <w:tblW w:w="15088" w:type="dxa"/>
        <w:jc w:val="center"/>
        <w:tblLayout w:type="fixed"/>
        <w:tblCellMar>
          <w:top w:w="15" w:type="dxa"/>
          <w:left w:w="108" w:type="dxa"/>
          <w:bottom w:w="15" w:type="dxa"/>
          <w:right w:w="108" w:type="dxa"/>
        </w:tblCellMar>
      </w:tblPr>
      <w:tblGrid>
        <w:gridCol w:w="711"/>
        <w:gridCol w:w="2175"/>
        <w:gridCol w:w="460"/>
        <w:gridCol w:w="471"/>
        <w:gridCol w:w="345"/>
        <w:gridCol w:w="1184"/>
        <w:gridCol w:w="784"/>
        <w:gridCol w:w="147"/>
        <w:gridCol w:w="869"/>
        <w:gridCol w:w="917"/>
        <w:gridCol w:w="1417"/>
        <w:gridCol w:w="4066"/>
        <w:gridCol w:w="1542"/>
      </w:tblGrid>
      <w:tr>
        <w:tblPrEx>
          <w:tblCellMar>
            <w:top w:w="15" w:type="dxa"/>
            <w:left w:w="108" w:type="dxa"/>
            <w:bottom w:w="15" w:type="dxa"/>
            <w:right w:w="108" w:type="dxa"/>
          </w:tblCellMar>
        </w:tblPrEx>
        <w:trPr>
          <w:trHeight w:val="285" w:hRule="atLeast"/>
          <w:jc w:val="center"/>
        </w:trPr>
        <w:tc>
          <w:tcPr>
            <w:tcW w:w="15088"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黑体" w:hAnsi="黑体" w:eastAsia="黑体" w:cs="黑体"/>
                <w:kern w:val="0"/>
                <w:sz w:val="24"/>
                <w:szCs w:val="24"/>
              </w:rPr>
              <w:t>（一）监控报警系统设备维保报价明细表</w:t>
            </w:r>
          </w:p>
        </w:tc>
      </w:tr>
      <w:tr>
        <w:tblPrEx>
          <w:tblCellMar>
            <w:top w:w="15" w:type="dxa"/>
            <w:left w:w="108" w:type="dxa"/>
            <w:bottom w:w="15" w:type="dxa"/>
            <w:right w:w="108" w:type="dxa"/>
          </w:tblCellMar>
        </w:tblPrEx>
        <w:trPr>
          <w:trHeight w:val="570" w:hRule="atLeast"/>
          <w:jc w:val="center"/>
        </w:trPr>
        <w:tc>
          <w:tcPr>
            <w:tcW w:w="711"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2175"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网点类型</w:t>
            </w:r>
          </w:p>
        </w:tc>
        <w:tc>
          <w:tcPr>
            <w:tcW w:w="931"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单位</w:t>
            </w:r>
          </w:p>
        </w:tc>
        <w:tc>
          <w:tcPr>
            <w:tcW w:w="1529"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维保网点</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数量</w:t>
            </w:r>
          </w:p>
        </w:tc>
        <w:tc>
          <w:tcPr>
            <w:tcW w:w="931"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维保次数</w:t>
            </w:r>
          </w:p>
        </w:tc>
        <w:tc>
          <w:tcPr>
            <w:tcW w:w="1786"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维保单价</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（元∕次）</w:t>
            </w:r>
          </w:p>
        </w:tc>
        <w:tc>
          <w:tcPr>
            <w:tcW w:w="141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维保费小计</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（元∕年）</w:t>
            </w:r>
          </w:p>
        </w:tc>
        <w:tc>
          <w:tcPr>
            <w:tcW w:w="5608"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备注</w:t>
            </w:r>
          </w:p>
        </w:tc>
      </w:tr>
      <w:tr>
        <w:tblPrEx>
          <w:tblCellMar>
            <w:top w:w="15" w:type="dxa"/>
            <w:left w:w="108" w:type="dxa"/>
            <w:bottom w:w="15" w:type="dxa"/>
            <w:right w:w="108" w:type="dxa"/>
          </w:tblCellMar>
        </w:tblPrEx>
        <w:trPr>
          <w:trHeight w:val="869" w:hRule="atLeast"/>
          <w:jc w:val="center"/>
        </w:trPr>
        <w:tc>
          <w:tcPr>
            <w:tcW w:w="711"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2175"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成都市行政区域</w:t>
            </w:r>
          </w:p>
        </w:tc>
        <w:tc>
          <w:tcPr>
            <w:tcW w:w="931"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529"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931"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786"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5608" w:type="dxa"/>
            <w:gridSpan w:val="2"/>
            <w:tcBorders>
              <w:top w:val="single" w:color="auto" w:sz="4" w:space="0"/>
              <w:left w:val="single" w:color="000000" w:sz="4" w:space="0"/>
              <w:bottom w:val="single" w:color="auto" w:sz="4" w:space="0"/>
              <w:right w:val="single" w:color="000000" w:sz="4" w:space="0"/>
            </w:tcBorders>
            <w:vAlign w:val="center"/>
          </w:tcPr>
          <w:p>
            <w:pPr>
              <w:widowControl/>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spacing w:val="-11"/>
                <w:kern w:val="0"/>
                <w:sz w:val="24"/>
                <w:szCs w:val="24"/>
              </w:rPr>
              <w:t>成都分行本部、成都分行营业部、武侯支行、锦江支行、滨江支行、金沙支行、科华支行、经开区支行、新都支行</w:t>
            </w:r>
          </w:p>
        </w:tc>
      </w:tr>
      <w:tr>
        <w:tblPrEx>
          <w:tblCellMar>
            <w:top w:w="15" w:type="dxa"/>
            <w:left w:w="108" w:type="dxa"/>
            <w:bottom w:w="15" w:type="dxa"/>
            <w:right w:w="108" w:type="dxa"/>
          </w:tblCellMar>
        </w:tblPrEx>
        <w:trPr>
          <w:trHeight w:val="784" w:hRule="atLeast"/>
          <w:jc w:val="center"/>
        </w:trPr>
        <w:tc>
          <w:tcPr>
            <w:tcW w:w="711"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2175"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非成都市行政区域</w:t>
            </w:r>
          </w:p>
        </w:tc>
        <w:tc>
          <w:tcPr>
            <w:tcW w:w="931"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529"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931"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1786" w:type="dxa"/>
            <w:gridSpan w:val="2"/>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5608" w:type="dxa"/>
            <w:gridSpan w:val="2"/>
            <w:tcBorders>
              <w:top w:val="single" w:color="auto" w:sz="4" w:space="0"/>
              <w:left w:val="single" w:color="000000" w:sz="4" w:space="0"/>
              <w:bottom w:val="single" w:color="auto" w:sz="4" w:space="0"/>
              <w:right w:val="single" w:color="000000" w:sz="4" w:space="0"/>
            </w:tcBorders>
            <w:vAlign w:val="center"/>
          </w:tcPr>
          <w:p>
            <w:pPr>
              <w:widowControl/>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spacing w:val="-11"/>
                <w:kern w:val="0"/>
                <w:sz w:val="24"/>
                <w:szCs w:val="24"/>
              </w:rPr>
              <w:t>广安分行、乐山分行、宜宾分行、泸州分行</w:t>
            </w:r>
          </w:p>
        </w:tc>
      </w:tr>
      <w:tr>
        <w:tblPrEx>
          <w:tblCellMar>
            <w:top w:w="15" w:type="dxa"/>
            <w:left w:w="108" w:type="dxa"/>
            <w:bottom w:w="15" w:type="dxa"/>
            <w:right w:w="108" w:type="dxa"/>
          </w:tblCellMar>
        </w:tblPrEx>
        <w:trPr>
          <w:trHeight w:val="130" w:hRule="atLeast"/>
          <w:jc w:val="center"/>
        </w:trPr>
        <w:tc>
          <w:tcPr>
            <w:tcW w:w="8063" w:type="dxa"/>
            <w:gridSpan w:val="10"/>
            <w:tcBorders>
              <w:top w:val="single" w:color="auto" w:sz="4" w:space="0"/>
              <w:left w:val="single" w:color="000000" w:sz="4" w:space="0"/>
              <w:bottom w:val="single" w:color="000000" w:sz="4" w:space="0"/>
              <w:right w:val="single" w:color="000000" w:sz="4" w:space="0"/>
            </w:tcBorders>
            <w:vAlign w:val="center"/>
          </w:tcPr>
          <w:p>
            <w:pPr>
              <w:widowControl/>
              <w:jc w:val="right"/>
              <w:rPr>
                <w:rFonts w:ascii="方正仿宋_GBK" w:hAnsi="方正仿宋_GBK" w:eastAsia="方正仿宋_GBK" w:cs="方正仿宋_GBK"/>
                <w:kern w:val="0"/>
                <w:sz w:val="24"/>
                <w:szCs w:val="24"/>
              </w:rPr>
            </w:pPr>
            <w:r>
              <w:rPr>
                <w:rFonts w:hint="eastAsia" w:ascii="黑体" w:hAnsi="黑体" w:eastAsia="黑体" w:cs="黑体"/>
                <w:kern w:val="0"/>
                <w:sz w:val="24"/>
                <w:szCs w:val="24"/>
              </w:rPr>
              <w:t>(A)年维保费报价合计金额</w:t>
            </w:r>
          </w:p>
        </w:tc>
        <w:tc>
          <w:tcPr>
            <w:tcW w:w="1417"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5608"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r>
      <w:tr>
        <w:tblPrEx>
          <w:tblCellMar>
            <w:top w:w="15" w:type="dxa"/>
            <w:left w:w="108" w:type="dxa"/>
            <w:bottom w:w="15" w:type="dxa"/>
            <w:right w:w="108" w:type="dxa"/>
          </w:tblCellMar>
        </w:tblPrEx>
        <w:trPr>
          <w:trHeight w:val="90" w:hRule="atLeast"/>
          <w:jc w:val="center"/>
        </w:trPr>
        <w:tc>
          <w:tcPr>
            <w:tcW w:w="15088"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（二）监控报警系统配套设备报价明细表</w:t>
            </w:r>
          </w:p>
        </w:tc>
      </w:tr>
      <w:tr>
        <w:tblPrEx>
          <w:tblCellMar>
            <w:top w:w="15" w:type="dxa"/>
            <w:left w:w="108" w:type="dxa"/>
            <w:bottom w:w="15" w:type="dxa"/>
            <w:right w:w="108" w:type="dxa"/>
          </w:tblCellMar>
        </w:tblPrEx>
        <w:trPr>
          <w:trHeight w:val="417"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设备名称</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型号规格</w:t>
            </w: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生产厂商</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单位</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拟采购数量</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单价</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金额</w:t>
            </w:r>
          </w:p>
          <w:p>
            <w:pPr>
              <w:widowControl/>
              <w:jc w:val="center"/>
              <w:rPr>
                <w:rFonts w:ascii="黑体" w:hAnsi="黑体" w:eastAsia="黑体" w:cs="黑体"/>
                <w:kern w:val="0"/>
                <w:sz w:val="24"/>
                <w:szCs w:val="24"/>
              </w:rPr>
            </w:pPr>
            <w:r>
              <w:rPr>
                <w:rFonts w:hint="eastAsia" w:ascii="黑体" w:hAnsi="黑体" w:eastAsia="黑体" w:cs="黑体"/>
                <w:kern w:val="0"/>
                <w:sz w:val="24"/>
                <w:szCs w:val="24"/>
              </w:rPr>
              <w:t>（元）</w:t>
            </w: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技术参数要求</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黑体" w:hAnsi="黑体" w:eastAsia="黑体" w:cs="黑体"/>
                <w:kern w:val="0"/>
                <w:sz w:val="24"/>
                <w:szCs w:val="24"/>
              </w:rPr>
              <w:t>备注</w:t>
            </w:r>
          </w:p>
        </w:tc>
      </w:tr>
      <w:tr>
        <w:tblPrEx>
          <w:tblCellMar>
            <w:top w:w="15" w:type="dxa"/>
            <w:left w:w="108" w:type="dxa"/>
            <w:bottom w:w="15" w:type="dxa"/>
            <w:right w:w="108" w:type="dxa"/>
          </w:tblCellMar>
        </w:tblPrEx>
        <w:trPr>
          <w:trHeight w:val="785"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16盘位32路高清主机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pPr>
            <w:r>
              <w:rPr>
                <w:rFonts w:hint="eastAsia" w:ascii="方正仿宋_GBK" w:hAnsi="方正仿宋_GBK" w:eastAsia="方正仿宋_GBK" w:cs="方正仿宋_GBK"/>
                <w:kern w:val="0"/>
                <w:sz w:val="24"/>
                <w:szCs w:val="24"/>
              </w:rPr>
              <w:t>宇视科技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32路视频接入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16盘位，可满配12TB硬盘，支持硬盘热插拔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具有2个HDMI接口、2个VGA接口、2个RJ45网络接口、2个USB2.0接口、2个USB3.0接口、1个RS232接口、1个RS485接口、1个eSata接口、一个miniSAS扩展接口、1个键盘485接口、1路音频输入接口、2路音频输出接口；16路报警输入接口、9路报警输出接口、可内置8个SATA接口硬盘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支持最高800万像素格式、H.265编码、25fps的视频实时预览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32路视频均可实现400w像素以上的25帧实时同步录音录像</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提供公安部检测报告复印件并加盖投标人鲜公章</w:t>
            </w:r>
          </w:p>
        </w:tc>
      </w:tr>
      <w:tr>
        <w:tblPrEx>
          <w:tblCellMar>
            <w:top w:w="15" w:type="dxa"/>
            <w:left w:w="108" w:type="dxa"/>
            <w:bottom w:w="15" w:type="dxa"/>
            <w:right w:w="108" w:type="dxa"/>
          </w:tblCellMar>
        </w:tblPrEx>
        <w:trPr>
          <w:trHeight w:val="9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6T-DVR专用硬盘</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希捷</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西数</w:t>
            </w:r>
          </w:p>
          <w:p>
            <w:pPr>
              <w:widowControl/>
              <w:jc w:val="center"/>
            </w:pPr>
            <w:r>
              <w:rPr>
                <w:rFonts w:hint="eastAsia" w:ascii="方正仿宋_GBK" w:hAnsi="方正仿宋_GBK" w:eastAsia="方正仿宋_GBK" w:cs="方正仿宋_GBK"/>
                <w:kern w:val="0"/>
                <w:sz w:val="24"/>
                <w:szCs w:val="24"/>
              </w:rPr>
              <w:t>东芝</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块</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3.5英寸 6TB IntelliPower 64M SATA3</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7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3</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200W红外高清球机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宇视科技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采用高效补光阵列，低功耗，红外补光150m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传感器类型: 1/2.8＂progressive scan CMOS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最低照度: 彩色：0.005 Lux @（F1.6，AGC ON）；黑白：0.001 Lux @（F1.6，AGC ON）；0 Lux with IR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宽动态: 120 dB超宽动态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焦距: 4.8 mm~153.6 mm，32倍光学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补光灯类型: 红外补光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补光灯距离: 150 m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水平范围: 360°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垂直范围: -15°~90°（自动翻转）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水平速度: 水平键控速度：0.1°~120°/s，速度可设；水平预置点速度：120°/s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垂直速度: 垂直键控速度：0.1°~80°/s，速度可设；垂直预置点速度：80°/s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主码流帧率分辨率: 50 Hz：25 fps（1920 × 1080）；60 Hz：30 fps（1920 × 1080）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视频压缩标准: H.265，H.264，MJPEG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供电方式: AC：24 V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防护: IP66</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提供公安部检测报告复印件并加盖投标人鲜公章</w:t>
            </w:r>
          </w:p>
        </w:tc>
      </w:tr>
      <w:tr>
        <w:tblPrEx>
          <w:tblCellMar>
            <w:top w:w="15" w:type="dxa"/>
            <w:left w:w="108" w:type="dxa"/>
            <w:bottom w:w="15" w:type="dxa"/>
            <w:right w:w="108" w:type="dxa"/>
          </w:tblCellMar>
        </w:tblPrEx>
        <w:trPr>
          <w:trHeight w:val="855"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4</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800万星光球机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宇视科技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靶面不小于 1/1.8＂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最低照度不小于: 彩色：0.005 Lux @（F1.5，AGC ON）；黑白：0.001 Lux @（F1.5，AGC ON）；0 Lux with IR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宽动态: 120 dB超宽动态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焦距不小于: 5.9~135.7 mm，23倍光学变倍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红外照射距离: 150 m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水平范围: 水平360°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垂直范围: -15°~90°（自动翻转）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主码流帧率分辨率: 50 Hz：25 fps（3840 × 2160）；60 Hz：24 fps（3840 × 2160）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视频压缩标准: H.265，H.264，MJPEG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音频输入: 1路音频输入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音频输出: 1路音频输出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防护: IP66</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提供公安部检测报告复印件并加盖投标人鲜公章</w:t>
            </w:r>
          </w:p>
        </w:tc>
      </w:tr>
      <w:tr>
        <w:tblPrEx>
          <w:tblCellMar>
            <w:top w:w="15" w:type="dxa"/>
            <w:left w:w="108" w:type="dxa"/>
            <w:bottom w:w="15" w:type="dxa"/>
            <w:right w:w="108" w:type="dxa"/>
          </w:tblCellMar>
        </w:tblPrEx>
        <w:trPr>
          <w:trHeight w:val="9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5</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网络针孔摄像机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宇视科技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最低照度: 彩色：0.002 Lux @（F1.2，AGC ON）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最大图像尺寸: 1920 × 1080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传感器类型: 1/2.8" Progressive Scan CMOS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焦距2.8 mm、3.7 mm可选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视频压缩码率: 主码流：H.265/H.264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宽动态: 120 dB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音频: 1路输入（Line in），1路输出（Line out）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提供公安部检测报告复印件并加盖投标人鲜公章</w:t>
            </w:r>
          </w:p>
        </w:tc>
      </w:tr>
      <w:tr>
        <w:tblPrEx>
          <w:tblCellMar>
            <w:top w:w="15" w:type="dxa"/>
            <w:left w:w="108" w:type="dxa"/>
            <w:bottom w:w="15" w:type="dxa"/>
            <w:right w:w="108" w:type="dxa"/>
          </w:tblCellMar>
        </w:tblPrEx>
        <w:trPr>
          <w:trHeight w:val="9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6</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200万网络宽动态红外半球机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宇视科技</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200万 1/2.7" CMOS 变焦半球型网络摄像机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支持电动变焦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最低照度: 彩色：0.002 Lux @（F1.2，AGC ON），0 Lux with IR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宽动态: 120 dB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红外补光距离: 最远可达30 m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焦距&amp;视场角: 2.7~12 mm；支持电动变焦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音频: 1路输入（Line in）；1路输出（Line out）；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电源输出: DC12 V，100 mA电源输出，建议用于拾音器供电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供电方式: DC：12 V ± 25%；PoE：802.3af，Class 3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防护: IP66；</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提供公安部检测报告复印件并加盖投标人鲜公章</w:t>
            </w:r>
          </w:p>
        </w:tc>
      </w:tr>
      <w:tr>
        <w:tblPrEx>
          <w:tblCellMar>
            <w:top w:w="15" w:type="dxa"/>
            <w:left w:w="108" w:type="dxa"/>
            <w:bottom w:w="15" w:type="dxa"/>
            <w:right w:w="108" w:type="dxa"/>
          </w:tblCellMar>
        </w:tblPrEx>
        <w:trPr>
          <w:trHeight w:val="318"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7</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液晶显示器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飞利浦</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优派</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不大于23吋</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4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8</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仿宋_GB2312" w:hAnsi="宋体" w:eastAsia="仿宋_GB2312" w:cs="宋体"/>
                <w:kern w:val="0"/>
                <w:sz w:val="24"/>
                <w:szCs w:val="24"/>
              </w:rPr>
              <w:t>24口POE千兆网络交换机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H3C</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华为</w:t>
            </w:r>
          </w:p>
          <w:p>
            <w:pPr>
              <w:widowControl/>
              <w:jc w:val="center"/>
            </w:pPr>
            <w:r>
              <w:rPr>
                <w:rFonts w:hint="eastAsia" w:ascii="方正仿宋_GBK" w:hAnsi="方正仿宋_GBK" w:eastAsia="方正仿宋_GBK" w:cs="方正仿宋_GBK"/>
                <w:kern w:val="0"/>
                <w:sz w:val="24"/>
                <w:szCs w:val="24"/>
              </w:rPr>
              <w:t>迈普</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仿宋_GB2312" w:hAnsi="宋体" w:eastAsia="仿宋_GB2312" w:cs="宋体"/>
                <w:kern w:val="0"/>
                <w:sz w:val="24"/>
                <w:szCs w:val="24"/>
              </w:rPr>
              <w:t>24个10/100/1000Base-T电口(包含两个uplink口，可作为上行口),2个1000Base-X SFP端口(uplink),交换容量：52Gbps 转发能力：38.7Mpps,供电功率225W</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CellMar>
            <w:top w:w="15" w:type="dxa"/>
            <w:left w:w="108" w:type="dxa"/>
            <w:bottom w:w="15" w:type="dxa"/>
            <w:right w:w="108" w:type="dxa"/>
          </w:tblCellMar>
        </w:tblPrEx>
        <w:trPr>
          <w:trHeight w:val="4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9</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十六防区控制通讯主机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霍尼韦尔</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含16路标准接线防区，支持防区多路传输模式，支持有线及无线网络报警上传，含LCD控制键盘、铁箱、电池。</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含控制键盘和电池</w:t>
            </w:r>
          </w:p>
        </w:tc>
      </w:tr>
      <w:tr>
        <w:tblPrEx>
          <w:tblCellMar>
            <w:top w:w="15" w:type="dxa"/>
            <w:left w:w="108" w:type="dxa"/>
            <w:bottom w:w="15" w:type="dxa"/>
            <w:right w:w="108" w:type="dxa"/>
          </w:tblCellMar>
        </w:tblPrEx>
        <w:trPr>
          <w:trHeight w:val="9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10</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壁挂双鉴探测器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霍尼韦尔</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探测范围：12m / 90°</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125"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11</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吸顶双鉴探测器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霍尼韦尔</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检测范围：直径10米以上（高度3.6米）</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12</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玻璃破碎探测器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霍尼韦尔</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探测方式：声波探测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探测距离：10m；探测角度：120°；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玻璃类型：浮法;平面;钢化;夹丝;层压含铅;双层；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玻璃厚度：2.4 mm 至 6.4 mm；玻璃尺寸：0.4 m × 0.4 m 至 3 m × 3 m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玻破灵敏度：旋钮可调</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115"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13</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烟感探测器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豪恩</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报警复位时间：0.3s</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上电时间：15s</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工作温度范围:-10℃~55℃,工作湿度范围:10%~95%RH,无凝结</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4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14</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震动探测器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霍尼韦尔</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探测范围：12m / 90°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安装于ATM箱体内部，断开报警 </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855"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15</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门磁开关报警器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霍尼韦尔</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金属电镀外壳,明装,铁门专用门磁,防铁门磁性干扰设计;适合木门、铁门、铝合金门,报警动作距离≥35mm,工作电压≤100V,工作电流≤500mA</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16</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IP网络对讲主机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世邦</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需能直接接入我行现有监控中心平台软件</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需兼容现有对讲设备</w:t>
            </w:r>
          </w:p>
        </w:tc>
      </w:tr>
      <w:tr>
        <w:tblPrEx>
          <w:tblCellMar>
            <w:top w:w="15" w:type="dxa"/>
            <w:left w:w="108" w:type="dxa"/>
            <w:bottom w:w="15" w:type="dxa"/>
            <w:right w:w="108" w:type="dxa"/>
          </w:tblCellMar>
        </w:tblPrEx>
        <w:trPr>
          <w:trHeight w:val="824"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17</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IP网络对讲面板</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世邦</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8</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需能直接接入我行现有监控中心平台软件</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需兼容现有对讲设备</w:t>
            </w: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18</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开门按钮</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19</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开关电源</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12V20A，用于人脸/指纹一体机供电用</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45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20</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单门磁力锁</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最大静态直线拉力：280kg ± 15%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断电开锁，满足消防要求；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具有电锁状态指示灯（红灯为开锁状态， 绿灯为上锁状态）； 含锁体支架 </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9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21</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指纹识别一体机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pPr>
            <w:r>
              <w:rPr>
                <w:rFonts w:hint="eastAsia" w:ascii="方正仿宋_GBK" w:hAnsi="方正仿宋_GBK" w:eastAsia="方正仿宋_GBK" w:cs="方正仿宋_GBK"/>
                <w:kern w:val="0"/>
                <w:sz w:val="24"/>
                <w:szCs w:val="24"/>
              </w:rPr>
              <w:t>中控</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读卡类型：IC卡、CPU卡(仅卡号、不支持加密功能)、身份证卡序列号识别；支持Mifare卡扇区加密功能，并具有开启/关闭防手机NFC识别；</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存储容量：电容式指纹模块，5000枚指纹，10万张卡，10万个密码，30万记录存储；</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通信方式：有线网络，WiFi；</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输入接口：门铃*1、防拆*1、开门按钮*1、门磁*1、报警输入*2；</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输出接口：电锁输出*1、报警（门铃）输出*1；</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工作电压：DC 12V；</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工作电流：2A(max)；</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使用环境：室内使用，不防水；</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设备尺寸：137*142*35mm；</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设备重量：400g</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提供公安部检测报告复印件并加盖投标人鲜公章</w:t>
            </w:r>
          </w:p>
        </w:tc>
      </w:tr>
      <w:tr>
        <w:tblPrEx>
          <w:tblCellMar>
            <w:top w:w="15" w:type="dxa"/>
            <w:left w:w="108" w:type="dxa"/>
            <w:bottom w:w="15" w:type="dxa"/>
            <w:right w:w="108" w:type="dxa"/>
          </w:tblCellMar>
        </w:tblPrEx>
        <w:trPr>
          <w:trHeight w:val="5003"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22</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人脸识别一体机</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海康威视</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浙江大华</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中控</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设备外观：采用不小于7寸高清触摸屏，200万像素双目摄像头，面部识别距离0.3-2m，支持照片、视频防假；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设备容量：支持不少于10000张人脸白名单，1：N人脸比对时间＜0.2S/人，支持50000 张卡，150000条事件记录；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认证方式：支持人脸、刷卡、指纹、密码及其组合的认证方式；可读取Mifare卡（IC卡）、CPU卡号/内容、身份证序列号；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输入接口：LAN*1、RS485*1、Wiegand * 1(支持双向)、typeC 类型 USB 接口*1、门磁*1、报警输入*2、开门按钮*1、SD 卡槽*1（最大支持 512GB）；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输出接口：电锁*1个，报警输出*1个；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 xml:space="preserve">通讯方式：上行通讯为TCP/IP； </w:t>
            </w:r>
          </w:p>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安装方式：标配壁挂安装挂板，可安装在人员通道上，需搭配通道支架</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r>
              <w:rPr>
                <w:rFonts w:hint="eastAsia" w:ascii="仿宋_GB2312" w:hAnsi="宋体" w:eastAsia="仿宋_GB2312" w:cs="宋体"/>
                <w:color w:val="000000"/>
                <w:kern w:val="0"/>
                <w:sz w:val="24"/>
                <w:szCs w:val="24"/>
              </w:rPr>
              <w:t>提供公安部检测报告复印件并加盖投标人鲜公章</w:t>
            </w:r>
          </w:p>
        </w:tc>
      </w:tr>
      <w:tr>
        <w:tblPrEx>
          <w:tblCellMar>
            <w:top w:w="15" w:type="dxa"/>
            <w:left w:w="108" w:type="dxa"/>
            <w:bottom w:w="15" w:type="dxa"/>
            <w:right w:w="108" w:type="dxa"/>
          </w:tblCellMar>
        </w:tblPrEx>
        <w:trPr>
          <w:trHeight w:val="36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23</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拾音器</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源谷</w:t>
            </w:r>
          </w:p>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快鱼</w:t>
            </w:r>
          </w:p>
          <w:p>
            <w:pPr>
              <w:widowControl/>
              <w:jc w:val="center"/>
            </w:pPr>
            <w:r>
              <w:rPr>
                <w:rFonts w:hint="eastAsia" w:ascii="方正仿宋_GBK" w:hAnsi="方正仿宋_GBK" w:eastAsia="方正仿宋_GBK" w:cs="方正仿宋_GBK"/>
                <w:kern w:val="0"/>
                <w:sz w:val="24"/>
                <w:szCs w:val="24"/>
              </w:rPr>
              <w:t>烽火</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9</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支持集中供电、摄像机供电、直流电源供电，无需专用电源；动态范围: 0 dB~90 dB；最大承受音压: 120 dBSPL；灵敏度: -32 dB；输出信号幅度: 2.5 Vpp</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信噪比: 90 dB；频率响应: 20 Hz~20 kHz；音频传输距离: ≥500 m；接口类型: LINE OUT；输出阻抗: 600Ω；电源电压: DC12V；拾音范围 0 m~5 m</w:t>
            </w:r>
            <w:r>
              <w:rPr>
                <w:rFonts w:hint="eastAsia" w:ascii="方正仿宋_GBK" w:hAnsi="方正仿宋_GBK" w:eastAsia="方正仿宋_GBK" w:cs="方正仿宋_GBK"/>
                <w:kern w:val="0"/>
                <w:sz w:val="24"/>
                <w:szCs w:val="24"/>
              </w:rPr>
              <w:br w:type="textWrapping"/>
            </w:r>
            <w:r>
              <w:rPr>
                <w:rFonts w:hint="eastAsia" w:ascii="方正仿宋_GBK" w:hAnsi="方正仿宋_GBK" w:eastAsia="方正仿宋_GBK" w:cs="方正仿宋_GBK"/>
                <w:kern w:val="0"/>
                <w:sz w:val="24"/>
                <w:szCs w:val="24"/>
              </w:rPr>
              <w:t>降噪调节: 数字降噪；指向特性: 全指向；采样率: 8khz、16khz、32khz可选，默认16khz</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24</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摄像机移位</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路</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含人工、线材、管件费用</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25</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自助设备搬迁/拆除</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台</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含人工费，新增设备、线材、管件费用另计</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26</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超五类网络线</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3000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27</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各类接插头、接插件</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个</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28</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PVC管、槽及管件</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500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29</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报警线</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3000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30</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电源线</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600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黑体" w:hAnsi="黑体" w:eastAsia="黑体" w:cs="黑体"/>
                <w:kern w:val="0"/>
                <w:sz w:val="24"/>
                <w:szCs w:val="24"/>
              </w:rPr>
            </w:pPr>
            <w:r>
              <w:rPr>
                <w:rFonts w:hint="eastAsia" w:ascii="黑体" w:hAnsi="黑体" w:eastAsia="黑体" w:cs="黑体"/>
                <w:kern w:val="0"/>
                <w:sz w:val="24"/>
                <w:szCs w:val="24"/>
              </w:rPr>
              <w:t>31</w:t>
            </w:r>
          </w:p>
        </w:tc>
        <w:tc>
          <w:tcPr>
            <w:tcW w:w="26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音频线</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1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米</w:t>
            </w:r>
          </w:p>
        </w:tc>
        <w:tc>
          <w:tcPr>
            <w:tcW w:w="10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200</w:t>
            </w:r>
          </w:p>
        </w:tc>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210" w:hRule="atLeast"/>
          <w:jc w:val="center"/>
        </w:trPr>
        <w:tc>
          <w:tcPr>
            <w:tcW w:w="8063" w:type="dxa"/>
            <w:gridSpan w:val="10"/>
            <w:tcBorders>
              <w:top w:val="single" w:color="000000" w:sz="4" w:space="0"/>
              <w:left w:val="single" w:color="000000" w:sz="4" w:space="0"/>
              <w:bottom w:val="single" w:color="000000" w:sz="4" w:space="0"/>
              <w:right w:val="single" w:color="000000" w:sz="4" w:space="0"/>
            </w:tcBorders>
            <w:vAlign w:val="center"/>
          </w:tcPr>
          <w:p>
            <w:pPr>
              <w:widowControl/>
              <w:jc w:val="right"/>
              <w:rPr>
                <w:rFonts w:ascii="黑体" w:hAnsi="黑体" w:eastAsia="黑体" w:cs="黑体"/>
                <w:kern w:val="0"/>
                <w:sz w:val="24"/>
                <w:szCs w:val="24"/>
              </w:rPr>
            </w:pPr>
            <w:r>
              <w:rPr>
                <w:rFonts w:hint="eastAsia" w:ascii="黑体" w:hAnsi="黑体" w:eastAsia="黑体" w:cs="黑体"/>
                <w:kern w:val="0"/>
                <w:sz w:val="24"/>
                <w:szCs w:val="24"/>
              </w:rPr>
              <w:t>(B)监控报警系统配套设备报价合计金额</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方正仿宋_GBK" w:hAnsi="方正仿宋_GBK" w:eastAsia="方正仿宋_GBK" w:cs="方正仿宋_GBK"/>
                <w:kern w:val="0"/>
                <w:sz w:val="24"/>
                <w:szCs w:val="24"/>
              </w:rPr>
            </w:pPr>
          </w:p>
        </w:tc>
        <w:tc>
          <w:tcPr>
            <w:tcW w:w="15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黑体"/>
                <w:kern w:val="0"/>
                <w:sz w:val="24"/>
                <w:szCs w:val="24"/>
              </w:rPr>
            </w:pPr>
          </w:p>
        </w:tc>
      </w:tr>
      <w:tr>
        <w:tblPrEx>
          <w:tblCellMar>
            <w:top w:w="15" w:type="dxa"/>
            <w:left w:w="108" w:type="dxa"/>
            <w:bottom w:w="15" w:type="dxa"/>
            <w:right w:w="108" w:type="dxa"/>
          </w:tblCellMar>
        </w:tblPrEx>
        <w:trPr>
          <w:trHeight w:val="523" w:hRule="atLeast"/>
          <w:jc w:val="center"/>
        </w:trPr>
        <w:tc>
          <w:tcPr>
            <w:tcW w:w="8063"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right"/>
              <w:rPr>
                <w:rFonts w:ascii="黑体" w:hAnsi="黑体" w:eastAsia="黑体" w:cs="黑体"/>
                <w:kern w:val="0"/>
                <w:sz w:val="24"/>
                <w:szCs w:val="24"/>
              </w:rPr>
            </w:pPr>
            <w:r>
              <w:rPr>
                <w:rFonts w:hint="eastAsia" w:ascii="黑体" w:hAnsi="黑体" w:eastAsia="黑体" w:cs="黑体"/>
                <w:kern w:val="0"/>
                <w:sz w:val="24"/>
                <w:szCs w:val="24"/>
              </w:rPr>
              <w:t>磋商报价=(A)年维保费报价合计+(B)监控报警系统配套设备报价合计</w:t>
            </w:r>
          </w:p>
        </w:tc>
        <w:tc>
          <w:tcPr>
            <w:tcW w:w="141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rPr>
                <w:rFonts w:ascii="方正仿宋_GBK" w:hAnsi="方正仿宋_GBK" w:eastAsia="方正仿宋_GBK" w:cs="方正仿宋_GBK"/>
                <w:kern w:val="0"/>
                <w:sz w:val="24"/>
                <w:szCs w:val="24"/>
              </w:rPr>
            </w:pPr>
          </w:p>
        </w:tc>
        <w:tc>
          <w:tcPr>
            <w:tcW w:w="406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240" w:lineRule="exact"/>
              <w:jc w:val="left"/>
              <w:rPr>
                <w:rFonts w:ascii="方正仿宋_GBK" w:hAnsi="方正仿宋_GBK" w:eastAsia="方正仿宋_GBK" w:cs="方正仿宋_GBK"/>
                <w:kern w:val="0"/>
                <w:sz w:val="24"/>
                <w:szCs w:val="24"/>
              </w:rPr>
            </w:pPr>
          </w:p>
        </w:tc>
        <w:tc>
          <w:tcPr>
            <w:tcW w:w="154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rPr>
                <w:rFonts w:ascii="黑体" w:hAnsi="黑体" w:eastAsia="黑体" w:cs="黑体"/>
                <w:kern w:val="0"/>
                <w:sz w:val="24"/>
                <w:szCs w:val="24"/>
              </w:rPr>
            </w:pPr>
          </w:p>
        </w:tc>
      </w:tr>
    </w:tbl>
    <w:p>
      <w:pPr>
        <w:tabs>
          <w:tab w:val="left" w:pos="540"/>
          <w:tab w:val="left" w:pos="720"/>
        </w:tabs>
        <w:spacing w:line="480" w:lineRule="exact"/>
        <w:rPr>
          <w:rFonts w:ascii="方正仿宋_GBK" w:eastAsia="方正仿宋_GBK"/>
          <w:b/>
          <w:sz w:val="24"/>
          <w:szCs w:val="28"/>
        </w:rPr>
      </w:pPr>
      <w:r>
        <w:rPr>
          <w:rFonts w:hint="eastAsia" w:ascii="方正仿宋_GBK" w:eastAsia="方正仿宋_GBK"/>
          <w:b/>
          <w:sz w:val="24"/>
          <w:szCs w:val="28"/>
        </w:rPr>
        <w:t>注意事项：</w:t>
      </w:r>
    </w:p>
    <w:p>
      <w:pPr>
        <w:numPr>
          <w:ilvl w:val="0"/>
          <w:numId w:val="9"/>
        </w:numPr>
        <w:tabs>
          <w:tab w:val="left" w:pos="540"/>
          <w:tab w:val="left" w:pos="720"/>
        </w:tabs>
        <w:spacing w:line="480" w:lineRule="exact"/>
        <w:ind w:firstLine="482" w:firstLineChars="200"/>
        <w:rPr>
          <w:rFonts w:ascii="方正仿宋_GBK" w:hAnsi="方正仿宋_GBK" w:eastAsia="方正仿宋_GBK" w:cs="方正仿宋_GBK"/>
          <w:sz w:val="24"/>
          <w:szCs w:val="28"/>
          <w:u w:val="single"/>
        </w:rPr>
      </w:pPr>
      <w:r>
        <w:rPr>
          <w:rFonts w:hint="eastAsia" w:ascii="方正仿宋_GBK" w:eastAsia="方正仿宋_GBK"/>
          <w:b/>
          <w:sz w:val="24"/>
          <w:szCs w:val="28"/>
        </w:rPr>
        <w:t>请投标人自备此空白报价表（需盖鲜章），用于第二次报价。</w:t>
      </w:r>
    </w:p>
    <w:p>
      <w:pPr>
        <w:numPr>
          <w:ilvl w:val="0"/>
          <w:numId w:val="9"/>
        </w:numPr>
        <w:tabs>
          <w:tab w:val="left" w:pos="540"/>
          <w:tab w:val="left" w:pos="720"/>
        </w:tabs>
        <w:spacing w:line="480" w:lineRule="exact"/>
        <w:ind w:left="852" w:leftChars="230" w:hanging="369" w:hangingChars="153"/>
        <w:rPr>
          <w:rFonts w:hint="eastAsia" w:ascii="方正仿宋_GBK" w:eastAsia="方正仿宋_GBK"/>
          <w:b/>
          <w:sz w:val="24"/>
          <w:szCs w:val="28"/>
        </w:rPr>
      </w:pPr>
      <w:r>
        <w:rPr>
          <w:rFonts w:hint="eastAsia" w:ascii="方正仿宋_GBK" w:eastAsia="方正仿宋_GBK"/>
          <w:b/>
          <w:sz w:val="24"/>
          <w:szCs w:val="28"/>
        </w:rPr>
        <w:t>采购预算：</w:t>
      </w:r>
      <w:r>
        <w:rPr>
          <w:rFonts w:hint="eastAsia" w:ascii="方正仿宋_GBK" w:eastAsia="方正仿宋_GBK"/>
          <w:b/>
          <w:sz w:val="24"/>
          <w:szCs w:val="28"/>
          <w:u w:val="single"/>
        </w:rPr>
        <w:t>25万元</w:t>
      </w:r>
      <w:r>
        <w:rPr>
          <w:rFonts w:hint="eastAsia" w:ascii="方正仿宋_GBK" w:eastAsia="方正仿宋_GBK"/>
          <w:b/>
          <w:sz w:val="24"/>
          <w:szCs w:val="28"/>
        </w:rPr>
        <w:t>，其中年维保服务费报价限价为</w:t>
      </w:r>
      <w:r>
        <w:rPr>
          <w:rFonts w:hint="eastAsia" w:ascii="方正仿宋_GBK" w:eastAsia="方正仿宋_GBK"/>
          <w:b/>
          <w:sz w:val="24"/>
          <w:szCs w:val="28"/>
          <w:u w:val="single"/>
        </w:rPr>
        <w:t>10万元</w:t>
      </w:r>
      <w:r>
        <w:rPr>
          <w:rFonts w:hint="eastAsia" w:ascii="方正仿宋_GBK" w:eastAsia="方正仿宋_GBK"/>
          <w:b/>
          <w:sz w:val="24"/>
          <w:szCs w:val="28"/>
        </w:rPr>
        <w:t>，监控报警系统设备更换、维修服务费报价限价为</w:t>
      </w:r>
      <w:r>
        <w:rPr>
          <w:rFonts w:hint="eastAsia" w:ascii="方正仿宋_GBK" w:eastAsia="方正仿宋_GBK"/>
          <w:b/>
          <w:sz w:val="24"/>
          <w:szCs w:val="28"/>
          <w:u w:val="single"/>
        </w:rPr>
        <w:t>15万元</w:t>
      </w:r>
      <w:r>
        <w:rPr>
          <w:rFonts w:hint="eastAsia" w:ascii="方正仿宋_GBK" w:eastAsia="方正仿宋_GBK"/>
          <w:b/>
          <w:sz w:val="24"/>
          <w:szCs w:val="28"/>
        </w:rPr>
        <w:t>，超以上限价作无效报价处理。</w:t>
      </w:r>
    </w:p>
    <w:p>
      <w:pPr>
        <w:numPr>
          <w:ilvl w:val="0"/>
          <w:numId w:val="9"/>
        </w:numPr>
        <w:tabs>
          <w:tab w:val="left" w:pos="540"/>
          <w:tab w:val="left" w:pos="720"/>
        </w:tabs>
        <w:spacing w:line="480" w:lineRule="exact"/>
        <w:ind w:firstLine="482" w:firstLineChars="200"/>
        <w:rPr>
          <w:rFonts w:ascii="方正仿宋_GBK" w:eastAsia="方正仿宋_GBK"/>
          <w:b/>
          <w:sz w:val="24"/>
          <w:szCs w:val="28"/>
        </w:rPr>
      </w:pPr>
      <w:r>
        <w:rPr>
          <w:rFonts w:hint="eastAsia" w:ascii="方正仿宋_GBK" w:eastAsia="方正仿宋_GBK"/>
          <w:b/>
          <w:sz w:val="24"/>
          <w:szCs w:val="28"/>
        </w:rPr>
        <w:t>评审标准中的“投标报价”一项以“磋商报价”为准进行打分。</w:t>
      </w:r>
    </w:p>
    <w:p>
      <w:pPr>
        <w:pStyle w:val="2"/>
      </w:pPr>
    </w:p>
    <w:p>
      <w:pPr>
        <w:pStyle w:val="2"/>
        <w:numPr>
          <w:ilvl w:val="0"/>
          <w:numId w:val="9"/>
        </w:numPr>
        <w:spacing w:line="480" w:lineRule="exact"/>
        <w:ind w:firstLine="482" w:firstLineChars="200"/>
        <w:rPr>
          <w:rFonts w:hint="eastAsia" w:ascii="方正仿宋_GBK" w:eastAsia="方正仿宋_GBK"/>
          <w:b/>
          <w:sz w:val="24"/>
          <w:szCs w:val="28"/>
        </w:rPr>
      </w:pPr>
      <w:r>
        <w:rPr>
          <w:rFonts w:hint="eastAsia" w:ascii="方正仿宋_GBK" w:eastAsia="方正仿宋_GBK"/>
          <w:b/>
          <w:sz w:val="24"/>
          <w:szCs w:val="28"/>
        </w:rPr>
        <w:t>若投标人第二次报价未进行下浮，也需</w:t>
      </w:r>
      <w:r>
        <w:rPr>
          <w:rFonts w:hint="eastAsia" w:ascii="方正仿宋_GBK" w:eastAsia="方正仿宋_GBK"/>
          <w:b/>
          <w:sz w:val="24"/>
          <w:szCs w:val="28"/>
          <w:u w:val="single"/>
        </w:rPr>
        <w:t>填报第二次报价表</w:t>
      </w:r>
      <w:r>
        <w:rPr>
          <w:rFonts w:hint="eastAsia" w:ascii="方正仿宋_GBK" w:eastAsia="方正仿宋_GBK"/>
          <w:b/>
          <w:sz w:val="24"/>
          <w:szCs w:val="28"/>
        </w:rPr>
        <w:t>。</w:t>
      </w:r>
    </w:p>
    <w:p>
      <w:pPr>
        <w:numPr>
          <w:ilvl w:val="0"/>
          <w:numId w:val="9"/>
        </w:numPr>
        <w:tabs>
          <w:tab w:val="left" w:pos="540"/>
          <w:tab w:val="left" w:pos="720"/>
        </w:tabs>
        <w:spacing w:line="480" w:lineRule="exact"/>
        <w:ind w:firstLine="482" w:firstLineChars="200"/>
        <w:rPr>
          <w:rFonts w:hint="eastAsia" w:ascii="方正仿宋_GBK" w:eastAsia="方正仿宋_GBK"/>
          <w:b/>
          <w:sz w:val="24"/>
          <w:szCs w:val="28"/>
        </w:rPr>
      </w:pPr>
      <w:r>
        <w:rPr>
          <w:rFonts w:hint="eastAsia" w:ascii="方正仿宋_GBK" w:eastAsia="方正仿宋_GBK"/>
          <w:b/>
          <w:sz w:val="24"/>
          <w:szCs w:val="28"/>
        </w:rPr>
        <w:t>填报第二次报价表时请逐项填写价格明细。</w:t>
      </w:r>
    </w:p>
    <w:p>
      <w:pPr>
        <w:numPr>
          <w:ilvl w:val="0"/>
          <w:numId w:val="9"/>
        </w:numPr>
        <w:tabs>
          <w:tab w:val="left" w:pos="540"/>
          <w:tab w:val="left" w:pos="720"/>
        </w:tabs>
        <w:spacing w:line="480" w:lineRule="exact"/>
        <w:ind w:firstLine="482" w:firstLineChars="200"/>
        <w:rPr>
          <w:rFonts w:ascii="方正仿宋_GBK" w:eastAsia="方正仿宋_GBK"/>
          <w:b/>
          <w:sz w:val="24"/>
          <w:szCs w:val="28"/>
        </w:rPr>
      </w:pPr>
      <w:r>
        <w:rPr>
          <w:rFonts w:hint="eastAsia" w:ascii="方正仿宋_GBK" w:eastAsia="方正仿宋_GBK"/>
          <w:b/>
          <w:sz w:val="24"/>
          <w:szCs w:val="28"/>
        </w:rPr>
        <w:t>监控报警系统主要配套设备仅限于使用表内推荐品牌。</w:t>
      </w:r>
    </w:p>
    <w:p>
      <w:pPr>
        <w:ind w:firstLine="1440" w:firstLineChars="600"/>
        <w:rPr>
          <w:rFonts w:ascii="方正仿宋_GBK" w:hAnsi="方正仿宋_GBK" w:eastAsia="方正仿宋_GBK" w:cs="方正仿宋_GBK"/>
          <w:sz w:val="24"/>
        </w:rPr>
      </w:pPr>
    </w:p>
    <w:p>
      <w:pPr>
        <w:ind w:firstLine="1440" w:firstLineChars="600"/>
        <w:rPr>
          <w:rFonts w:ascii="方正仿宋_GBK" w:hAnsi="方正仿宋_GBK" w:eastAsia="方正仿宋_GBK" w:cs="方正仿宋_GBK"/>
          <w:sz w:val="24"/>
        </w:rPr>
      </w:pPr>
    </w:p>
    <w:p>
      <w:pPr>
        <w:pStyle w:val="2"/>
      </w:pPr>
    </w:p>
    <w:p>
      <w:pPr>
        <w:ind w:firstLine="1440" w:firstLineChars="6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ind w:firstLine="1440" w:firstLineChars="600"/>
        <w:rPr>
          <w:rFonts w:ascii="方正仿宋_GBK" w:hAnsi="方正仿宋_GBK" w:eastAsia="方正仿宋_GBK" w:cs="方正仿宋_GBK"/>
          <w:sz w:val="24"/>
        </w:rPr>
      </w:pPr>
      <w:r>
        <w:rPr>
          <w:rFonts w:hint="eastAsia" w:ascii="方正仿宋_GBK" w:hAnsi="方正仿宋_GBK" w:eastAsia="方正仿宋_GBK" w:cs="方正仿宋_GBK"/>
          <w:sz w:val="24"/>
        </w:rPr>
        <w:t>供 应 商：                                 法人代表或授权代理人：</w:t>
      </w:r>
    </w:p>
    <w:p>
      <w:pPr>
        <w:rPr>
          <w:rFonts w:ascii="方正仿宋_GBK" w:hAnsi="方正仿宋_GBK" w:eastAsia="方正仿宋_GBK" w:cs="方正仿宋_GBK"/>
          <w:szCs w:val="21"/>
        </w:rPr>
      </w:pPr>
      <w:r>
        <w:rPr>
          <w:rFonts w:hint="eastAsia" w:ascii="方正仿宋_GBK" w:hAnsi="方正仿宋_GBK" w:eastAsia="方正仿宋_GBK" w:cs="方正仿宋_GBK"/>
          <w:sz w:val="24"/>
        </w:rPr>
        <w:t xml:space="preserve">             （盖章）                                      （签字或盖章）</w:t>
      </w:r>
    </w:p>
    <w:p>
      <w:pPr>
        <w:ind w:firstLine="2280" w:firstLineChars="950"/>
        <w:rPr>
          <w:rFonts w:ascii="方正仿宋_GBK" w:hAnsi="方正仿宋_GBK" w:eastAsia="方正仿宋_GBK" w:cs="方正仿宋_GBK"/>
          <w:sz w:val="24"/>
        </w:rPr>
      </w:pPr>
    </w:p>
    <w:p>
      <w:pPr>
        <w:ind w:firstLine="2280" w:firstLineChars="950"/>
        <w:rPr>
          <w:rFonts w:ascii="方正仿宋_GBK" w:hAnsi="方正仿宋_GBK" w:eastAsia="方正仿宋_GBK" w:cs="方正仿宋_GBK"/>
          <w:sz w:val="24"/>
        </w:rPr>
      </w:pPr>
    </w:p>
    <w:p>
      <w:pPr>
        <w:ind w:firstLine="3240" w:firstLineChars="1350"/>
      </w:pPr>
      <w:r>
        <w:rPr>
          <w:rFonts w:hint="eastAsia" w:ascii="方正仿宋_GBK" w:hAnsi="方正仿宋_GBK" w:eastAsia="方正仿宋_GBK" w:cs="方正仿宋_GBK"/>
          <w:sz w:val="24"/>
        </w:rPr>
        <w:t xml:space="preserve">                                 年    月    日</w:t>
      </w:r>
    </w:p>
    <w:p>
      <w:pPr>
        <w:rPr>
          <w:rFonts w:ascii="方正仿宋_GBK" w:hAnsi="方正仿宋_GBK" w:eastAsia="方正仿宋_GBK" w:cs="方正仿宋_GBK"/>
          <w:b/>
          <w:bCs/>
          <w:sz w:val="32"/>
          <w:szCs w:val="32"/>
        </w:rPr>
      </w:pPr>
    </w:p>
    <w:p>
      <w:pPr>
        <w:pStyle w:val="4"/>
      </w:pPr>
    </w:p>
    <w:p/>
    <w:p>
      <w:pPr>
        <w:pStyle w:val="4"/>
        <w:framePr w:h="1983" w:hRule="exact" w:wrap="around" w:vAnchor="margin" w:hAnchor="text" w:y="1"/>
        <w:sectPr>
          <w:endnotePr>
            <w:numFmt w:val="decimal"/>
          </w:endnotePr>
          <w:pgSz w:w="16840" w:h="11907" w:orient="landscape"/>
          <w:pgMar w:top="2098" w:right="1474" w:bottom="1984" w:left="1587" w:header="964" w:footer="992" w:gutter="0"/>
          <w:cols w:space="720" w:num="1"/>
          <w:docGrid w:linePitch="380" w:charSpace="-5735"/>
        </w:sectPr>
      </w:pPr>
    </w:p>
    <w:bookmarkEnd w:id="10"/>
    <w:p>
      <w:pPr>
        <w:pStyle w:val="4"/>
        <w:keepNext w:val="0"/>
        <w:keepLines w:val="0"/>
        <w:numPr>
          <w:ilvl w:val="1"/>
          <w:numId w:val="8"/>
        </w:numPr>
        <w:autoSpaceDE w:val="0"/>
        <w:autoSpaceDN w:val="0"/>
        <w:adjustRightInd w:val="0"/>
        <w:spacing w:before="240" w:beforeLines="100" w:after="0" w:line="240" w:lineRule="auto"/>
        <w:jc w:val="left"/>
        <w:rPr>
          <w:rFonts w:ascii="方正黑体_GBK" w:hAnsi="方正黑体_GBK" w:eastAsia="方正黑体_GBK" w:cs="方正黑体_GBK"/>
          <w:b w:val="0"/>
          <w:bCs w:val="0"/>
          <w:sz w:val="28"/>
        </w:rPr>
      </w:pPr>
      <w:bookmarkStart w:id="11" w:name="_Toc306798310"/>
      <w:bookmarkStart w:id="12" w:name="_Toc161727398"/>
      <w:r>
        <w:rPr>
          <w:rFonts w:hint="eastAsia" w:ascii="方正黑体_GBK" w:hAnsi="方正黑体_GBK" w:eastAsia="方正黑体_GBK" w:cs="方正黑体_GBK"/>
          <w:b w:val="0"/>
          <w:bCs w:val="0"/>
          <w:sz w:val="28"/>
        </w:rPr>
        <w:t>法人营业执照复印件（加盖鲜章）</w:t>
      </w:r>
    </w:p>
    <w:p>
      <w:pPr>
        <w:pStyle w:val="4"/>
        <w:keepNext w:val="0"/>
        <w:keepLines w:val="0"/>
        <w:numPr>
          <w:ilvl w:val="1"/>
          <w:numId w:val="8"/>
        </w:numPr>
        <w:autoSpaceDE w:val="0"/>
        <w:autoSpaceDN w:val="0"/>
        <w:adjustRightInd w:val="0"/>
        <w:spacing w:before="240" w:beforeLines="100" w:after="0" w:line="240" w:lineRule="auto"/>
        <w:jc w:val="left"/>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rPr>
        <w:t>法定代表人授权委托书格式</w:t>
      </w:r>
      <w:bookmarkEnd w:id="11"/>
    </w:p>
    <w:p>
      <w:pPr>
        <w:spacing w:line="360" w:lineRule="auto"/>
        <w:rPr>
          <w:rFonts w:ascii="方正仿宋_GBK" w:hAnsi="宋体" w:eastAsia="方正仿宋_GBK"/>
          <w:b/>
          <w:bCs/>
          <w:sz w:val="24"/>
        </w:rPr>
      </w:pPr>
    </w:p>
    <w:p>
      <w:pPr>
        <w:spacing w:line="360" w:lineRule="auto"/>
        <w:jc w:val="center"/>
        <w:rPr>
          <w:rFonts w:ascii="方正仿宋_GBK" w:hAnsi="宋体" w:eastAsia="方正仿宋_GBK"/>
          <w:b/>
          <w:bCs/>
          <w:sz w:val="32"/>
          <w:szCs w:val="32"/>
        </w:rPr>
      </w:pPr>
      <w:r>
        <w:rPr>
          <w:rFonts w:hint="eastAsia" w:ascii="方正仿宋_GBK" w:hAnsi="宋体" w:eastAsia="方正仿宋_GBK"/>
          <w:b/>
          <w:bCs/>
          <w:sz w:val="32"/>
          <w:szCs w:val="32"/>
        </w:rPr>
        <w:t>法定代表人授权委托书</w:t>
      </w:r>
    </w:p>
    <w:p>
      <w:pPr>
        <w:spacing w:line="360" w:lineRule="auto"/>
        <w:ind w:firstLine="420" w:firstLineChars="200"/>
        <w:rPr>
          <w:rFonts w:ascii="方正仿宋_GBK" w:hAnsi="宋体" w:eastAsia="方正仿宋_GBK"/>
        </w:rPr>
      </w:pPr>
    </w:p>
    <w:p>
      <w:pPr>
        <w:spacing w:line="360" w:lineRule="auto"/>
        <w:rPr>
          <w:rFonts w:ascii="方正仿宋_GBK" w:hAnsi="宋体" w:eastAsia="方正仿宋_GBK"/>
          <w:szCs w:val="21"/>
        </w:rPr>
      </w:pPr>
      <w:r>
        <w:rPr>
          <w:rFonts w:hint="eastAsia" w:ascii="方正仿宋_GBK" w:hAnsi="宋体" w:eastAsia="方正仿宋_GBK"/>
          <w:bCs/>
          <w:spacing w:val="8"/>
          <w:sz w:val="24"/>
        </w:rPr>
        <w:t>致：</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本授权书声明：注册于</w:t>
      </w:r>
      <w:r>
        <w:rPr>
          <w:rFonts w:hint="eastAsia" w:ascii="方正仿宋_GBK" w:hAnsi="宋体" w:eastAsia="方正仿宋_GBK"/>
          <w:sz w:val="24"/>
          <w:szCs w:val="21"/>
          <w:u w:val="single"/>
        </w:rPr>
        <w:t xml:space="preserve">       （供应商住址）</w:t>
      </w:r>
      <w:r>
        <w:rPr>
          <w:rFonts w:hint="eastAsia" w:ascii="方正仿宋_GBK" w:hAnsi="宋体" w:eastAsia="方正仿宋_GBK"/>
          <w:sz w:val="24"/>
          <w:szCs w:val="21"/>
        </w:rPr>
        <w:t>的（供应商名称）法定代表人</w:t>
      </w:r>
      <w:r>
        <w:rPr>
          <w:rFonts w:hint="eastAsia" w:ascii="方正仿宋_GBK" w:hAnsi="宋体" w:eastAsia="方正仿宋_GBK"/>
          <w:sz w:val="24"/>
          <w:szCs w:val="21"/>
          <w:u w:val="single"/>
        </w:rPr>
        <w:t xml:space="preserve">       （法定代表人姓名）</w:t>
      </w:r>
      <w:r>
        <w:rPr>
          <w:rFonts w:hint="eastAsia" w:ascii="方正仿宋_GBK" w:hAnsi="宋体" w:eastAsia="方正仿宋_GBK"/>
          <w:sz w:val="24"/>
          <w:szCs w:val="21"/>
        </w:rPr>
        <w:t>代表本公司授权</w:t>
      </w:r>
      <w:r>
        <w:rPr>
          <w:rFonts w:hint="eastAsia" w:ascii="方正仿宋_GBK" w:hAnsi="宋体" w:eastAsia="方正仿宋_GBK"/>
          <w:sz w:val="24"/>
          <w:szCs w:val="21"/>
          <w:u w:val="single"/>
        </w:rPr>
        <w:t xml:space="preserve">        （供应商代表姓名、职务）</w:t>
      </w:r>
      <w:r>
        <w:rPr>
          <w:rFonts w:hint="eastAsia" w:ascii="方正仿宋_GBK" w:hAnsi="宋体" w:eastAsia="方正仿宋_GBK"/>
          <w:sz w:val="24"/>
          <w:szCs w:val="21"/>
        </w:rPr>
        <w:t>为本公司的合法代理人，就贵方组织的项目名称进行磋商，以本公司名义处理一切与之有关的事务。</w:t>
      </w:r>
    </w:p>
    <w:p>
      <w:pPr>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本授权书于</w:t>
      </w:r>
      <w:r>
        <w:rPr>
          <w:rFonts w:hint="eastAsia" w:ascii="方正仿宋_GBK" w:hAnsi="宋体" w:eastAsia="方正仿宋_GBK"/>
          <w:sz w:val="24"/>
          <w:szCs w:val="21"/>
          <w:u w:val="single"/>
        </w:rPr>
        <w:t xml:space="preserve">    年  月  日</w:t>
      </w:r>
      <w:r>
        <w:rPr>
          <w:rFonts w:hint="eastAsia" w:ascii="方正仿宋_GBK" w:hAnsi="宋体" w:eastAsia="方正仿宋_GBK"/>
          <w:sz w:val="24"/>
          <w:szCs w:val="21"/>
        </w:rPr>
        <w:t>签字生效，有效期为</w:t>
      </w:r>
      <w:r>
        <w:rPr>
          <w:rFonts w:hint="eastAsia" w:ascii="方正仿宋_GBK" w:hAnsi="宋体" w:eastAsia="方正仿宋_GBK"/>
          <w:sz w:val="24"/>
          <w:szCs w:val="21"/>
          <w:u w:val="single"/>
        </w:rPr>
        <w:t>90</w:t>
      </w:r>
      <w:r>
        <w:rPr>
          <w:rFonts w:hint="eastAsia" w:ascii="方正仿宋_GBK" w:hAnsi="宋体" w:eastAsia="方正仿宋_GBK"/>
          <w:sz w:val="24"/>
          <w:szCs w:val="21"/>
        </w:rPr>
        <w:t>天。在撤消授权的书面通知以前，本授权书一直有效。被授权人在授权书有效期内签署的所有文件不因授权的撤消而失效。代理人无转委托权。特此声明。</w:t>
      </w:r>
    </w:p>
    <w:p>
      <w:pPr>
        <w:spacing w:line="480" w:lineRule="auto"/>
        <w:rPr>
          <w:rFonts w:ascii="方正仿宋_GBK" w:hAnsi="宋体" w:eastAsia="方正仿宋_GBK"/>
          <w:sz w:val="24"/>
          <w:szCs w:val="21"/>
        </w:rPr>
      </w:pPr>
    </w:p>
    <w:p>
      <w:pPr>
        <w:spacing w:line="480" w:lineRule="auto"/>
        <w:rPr>
          <w:rFonts w:ascii="方正仿宋_GBK" w:hAnsi="宋体" w:eastAsia="方正仿宋_GBK"/>
          <w:sz w:val="24"/>
          <w:szCs w:val="21"/>
        </w:rPr>
      </w:pPr>
      <w:r>
        <w:rPr>
          <w:rFonts w:hint="eastAsia" w:ascii="方正仿宋_GBK" w:hAnsi="宋体" w:eastAsia="方正仿宋_GBK"/>
          <w:sz w:val="24"/>
          <w:szCs w:val="21"/>
        </w:rPr>
        <w:t>供应商（盖章）：</w:t>
      </w:r>
    </w:p>
    <w:p>
      <w:pPr>
        <w:spacing w:line="480" w:lineRule="auto"/>
        <w:ind w:firstLine="360" w:firstLineChars="150"/>
        <w:rPr>
          <w:rFonts w:ascii="方正仿宋_GBK" w:hAnsi="宋体" w:eastAsia="方正仿宋_GBK"/>
          <w:sz w:val="24"/>
          <w:szCs w:val="21"/>
        </w:rPr>
      </w:pPr>
      <w:r>
        <w:rPr>
          <w:rFonts w:hint="eastAsia" w:ascii="方正仿宋_GBK" w:hAnsi="宋体" w:eastAsia="方正仿宋_GBK"/>
          <w:sz w:val="24"/>
          <w:szCs w:val="21"/>
        </w:rPr>
        <w:t>法定代表人签字或盖章：                         被授权人签字或盖章：</w:t>
      </w:r>
    </w:p>
    <w:p>
      <w:pPr>
        <w:tabs>
          <w:tab w:val="left" w:pos="1440"/>
        </w:tabs>
        <w:spacing w:line="480" w:lineRule="auto"/>
        <w:rPr>
          <w:rFonts w:ascii="方正仿宋_GBK" w:hAnsi="宋体" w:eastAsia="方正仿宋_GBK"/>
          <w:sz w:val="24"/>
          <w:szCs w:val="21"/>
        </w:rPr>
      </w:pPr>
      <w:r>
        <w:rPr>
          <w:rFonts w:hint="eastAsia" w:ascii="方正仿宋_GBK" w:hAnsi="宋体" w:eastAsia="方正仿宋_GBK"/>
          <w:sz w:val="24"/>
          <w:szCs w:val="21"/>
        </w:rPr>
        <w:t xml:space="preserve">      年     月     日                           年    月     日</w:t>
      </w:r>
    </w:p>
    <w:p>
      <w:pPr>
        <w:spacing w:line="440" w:lineRule="exact"/>
        <w:rPr>
          <w:rFonts w:ascii="方正仿宋_GBK" w:hAnsi="宋体" w:eastAsia="方正仿宋_GBK"/>
          <w:snapToGrid w:val="0"/>
          <w:sz w:val="24"/>
        </w:rPr>
      </w:pPr>
      <w:r>
        <w:rPr>
          <w:rFonts w:ascii="方正仿宋_GBK" w:hAnsi="宋体" w:eastAsia="方正仿宋_GBK"/>
          <w:spacing w:val="8"/>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422275</wp:posOffset>
                </wp:positionV>
                <wp:extent cx="2628900" cy="1287780"/>
                <wp:effectExtent l="4445" t="4445" r="14605" b="22225"/>
                <wp:wrapNone/>
                <wp:docPr id="2" name="矩形 3"/>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法定代表人身份证双面复印件</w:t>
                            </w:r>
                          </w:p>
                        </w:txbxContent>
                      </wps:txbx>
                      <wps:bodyPr upright="1"/>
                    </wps:wsp>
                  </a:graphicData>
                </a:graphic>
              </wp:anchor>
            </w:drawing>
          </mc:Choice>
          <mc:Fallback>
            <w:pict>
              <v:rect id="矩形 3" o:spid="_x0000_s1026" o:spt="1" style="position:absolute;left:0pt;margin-left:-9pt;margin-top:33.25pt;height:101.4pt;width:207pt;z-index:251659264;mso-width-relative:page;mso-height-relative:page;" fillcolor="#FFFFFF" filled="t" stroked="t" coordsize="21600,21600" o:gfxdata="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&#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Hrw92QAAAAoBAAAPAAAAAAAAAAEAIAAAACIAAABk&#10;cnMvZG93bnJldi54bWxQSwECFAAUAAAACACHTuJAmVR0bAUCAAAqBAAADgAAAAAAAAABACAAAAAo&#10;AQAAZHJzL2Uyb0RvYy54bWxQSwUGAAAAAAYABgBZAQAAnwUAAAAA&#10;">
                <v:fill on="t" focussize="0,0"/>
                <v:stroke color="#000000" joinstyle="miter"/>
                <v:imagedata o:title=""/>
                <o:lock v:ext="edit" aspectratio="f"/>
                <v:textbox>
                  <w:txbxContent>
                    <w:p>
                      <w:pPr>
                        <w:jc w:val="center"/>
                      </w:pPr>
                      <w:r>
                        <w:rPr>
                          <w:rFonts w:hint="eastAsia"/>
                        </w:rPr>
                        <w:t>法定代表人身份证双面复印件</w:t>
                      </w:r>
                    </w:p>
                  </w:txbxContent>
                </v:textbox>
              </v:rect>
            </w:pict>
          </mc:Fallback>
        </mc:AlternateContent>
      </w:r>
    </w:p>
    <w:p>
      <w:pPr>
        <w:spacing w:line="440" w:lineRule="exact"/>
        <w:rPr>
          <w:rFonts w:ascii="方正仿宋_GBK" w:hAnsi="宋体" w:eastAsia="方正仿宋_GBK"/>
          <w:spacing w:val="8"/>
          <w:sz w:val="24"/>
        </w:rPr>
      </w:pPr>
      <w:r>
        <w:rPr>
          <w:rFonts w:ascii="方正仿宋_GBK" w:hAnsi="宋体" w:eastAsia="方正仿宋_GBK"/>
          <w:spacing w:val="8"/>
          <w:sz w:val="24"/>
        </w:rPr>
        <mc:AlternateContent>
          <mc:Choice Requires="wps">
            <w:drawing>
              <wp:anchor distT="0" distB="0" distL="114300" distR="114300" simplePos="0" relativeHeight="251660288" behindDoc="0" locked="0" layoutInCell="1" allowOverlap="1">
                <wp:simplePos x="0" y="0"/>
                <wp:positionH relativeFrom="column">
                  <wp:posOffset>3383280</wp:posOffset>
                </wp:positionH>
                <wp:positionV relativeFrom="paragraph">
                  <wp:posOffset>116840</wp:posOffset>
                </wp:positionV>
                <wp:extent cx="2628900" cy="1287780"/>
                <wp:effectExtent l="4445" t="4445" r="14605" b="22225"/>
                <wp:wrapNone/>
                <wp:docPr id="1" name="矩形 4"/>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被授权人身份证双面复印件</w:t>
                            </w:r>
                          </w:p>
                        </w:txbxContent>
                      </wps:txbx>
                      <wps:bodyPr upright="1"/>
                    </wps:wsp>
                  </a:graphicData>
                </a:graphic>
              </wp:anchor>
            </w:drawing>
          </mc:Choice>
          <mc:Fallback>
            <w:pict>
              <v:rect id="矩形 4" o:spid="_x0000_s1026" o:spt="1" style="position:absolute;left:0pt;margin-left:266.4pt;margin-top:9.2pt;height:101.4pt;width:207pt;z-index:251660288;mso-width-relative:page;mso-height-relative:page;" fillcolor="#FFFFFF" filled="t" stroked="t" coordsize="21600,21600" o:gfxdata="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eaEkvYAAAACgEAAA8AAAAAAAAAAQAgAAAAIgAAAGRy&#10;cy9kb3ducmV2LnhtbFBLAQIUABQAAAAIAIdO4kAXOJBsBQIAACoEAAAOAAAAAAAAAAEAIAAAACcB&#10;AABkcnMvZTJvRG9jLnhtbFBLBQYAAAAABgAGAFkBAACeBQAAAAA=&#10;">
                <v:fill on="t" focussize="0,0"/>
                <v:stroke color="#000000" joinstyle="miter"/>
                <v:imagedata o:title=""/>
                <o:lock v:ext="edit" aspectratio="f"/>
                <v:textbox>
                  <w:txbxContent>
                    <w:p>
                      <w:pPr>
                        <w:jc w:val="center"/>
                      </w:pPr>
                      <w:r>
                        <w:rPr>
                          <w:rFonts w:hint="eastAsia"/>
                        </w:rPr>
                        <w:t>被授权人身份证双面复印件</w:t>
                      </w:r>
                    </w:p>
                  </w:txbxContent>
                </v:textbox>
              </v:rect>
            </w:pict>
          </mc:Fallback>
        </mc:AlternateContent>
      </w:r>
    </w:p>
    <w:p>
      <w:pPr>
        <w:spacing w:line="440" w:lineRule="exact"/>
        <w:rPr>
          <w:rFonts w:ascii="方正仿宋_GBK" w:hAnsi="宋体" w:eastAsia="方正仿宋_GBK"/>
          <w:spacing w:val="8"/>
          <w:sz w:val="24"/>
        </w:rPr>
      </w:pPr>
    </w:p>
    <w:p>
      <w:pPr>
        <w:spacing w:line="440" w:lineRule="exact"/>
        <w:rPr>
          <w:rFonts w:ascii="方正仿宋_GBK" w:hAnsi="宋体" w:eastAsia="方正仿宋_GBK"/>
          <w:spacing w:val="8"/>
          <w:sz w:val="24"/>
        </w:rPr>
      </w:pPr>
    </w:p>
    <w:p>
      <w:pPr>
        <w:spacing w:line="440" w:lineRule="exact"/>
        <w:rPr>
          <w:rFonts w:ascii="方正仿宋_GBK" w:hAnsi="宋体" w:eastAsia="方正仿宋_GBK"/>
          <w:snapToGrid w:val="0"/>
          <w:sz w:val="24"/>
        </w:rPr>
      </w:pPr>
    </w:p>
    <w:p>
      <w:pPr>
        <w:pStyle w:val="4"/>
        <w:keepNext w:val="0"/>
        <w:keepLines w:val="0"/>
        <w:numPr>
          <w:ilvl w:val="1"/>
          <w:numId w:val="8"/>
        </w:numPr>
        <w:autoSpaceDE w:val="0"/>
        <w:autoSpaceDN w:val="0"/>
        <w:adjustRightInd w:val="0"/>
        <w:spacing w:before="240" w:beforeLines="100" w:after="0" w:line="240" w:lineRule="auto"/>
        <w:jc w:val="left"/>
        <w:rPr>
          <w:rFonts w:ascii="方正黑体_GBK" w:hAnsi="方正黑体_GBK" w:eastAsia="方正黑体_GBK" w:cs="方正黑体_GBK"/>
          <w:b w:val="0"/>
          <w:bCs w:val="0"/>
          <w:sz w:val="28"/>
        </w:rPr>
      </w:pPr>
      <w:r>
        <w:rPr>
          <w:rFonts w:hint="eastAsia" w:ascii="方正仿宋_GBK" w:eastAsia="方正仿宋_GBK"/>
        </w:rPr>
        <w:br w:type="column"/>
      </w:r>
      <w:bookmarkStart w:id="13" w:name="_Toc306798312"/>
      <w:r>
        <w:rPr>
          <w:rFonts w:hint="eastAsia" w:ascii="方正黑体_GBK" w:hAnsi="方正黑体_GBK" w:eastAsia="方正黑体_GBK" w:cs="方正黑体_GBK"/>
          <w:b w:val="0"/>
          <w:bCs w:val="0"/>
          <w:sz w:val="28"/>
          <w:lang w:val="en-US" w:eastAsia="zh-CN"/>
        </w:rPr>
        <w:t>供应商银行基本账户开户许可证复印件（加盖供应商鲜章）</w:t>
      </w:r>
    </w:p>
    <w:p>
      <w:pPr>
        <w:pStyle w:val="4"/>
        <w:keepNext w:val="0"/>
        <w:keepLines w:val="0"/>
        <w:numPr>
          <w:ilvl w:val="0"/>
          <w:numId w:val="0"/>
        </w:numPr>
        <w:autoSpaceDE w:val="0"/>
        <w:autoSpaceDN w:val="0"/>
        <w:adjustRightInd w:val="0"/>
        <w:spacing w:before="240" w:beforeLines="100" w:after="0" w:line="240" w:lineRule="auto"/>
        <w:jc w:val="left"/>
        <w:rPr>
          <w:rFonts w:ascii="方正黑体_GBK" w:hAnsi="方正黑体_GBK" w:eastAsia="方正黑体_GBK" w:cs="方正黑体_GBK"/>
          <w:b w:val="0"/>
          <w:bCs w:val="0"/>
          <w:sz w:val="28"/>
        </w:rPr>
      </w:pPr>
    </w:p>
    <w:p>
      <w:pPr>
        <w:pStyle w:val="4"/>
        <w:keepNext w:val="0"/>
        <w:keepLines w:val="0"/>
        <w:numPr>
          <w:ilvl w:val="1"/>
          <w:numId w:val="8"/>
        </w:numPr>
        <w:autoSpaceDE w:val="0"/>
        <w:autoSpaceDN w:val="0"/>
        <w:adjustRightInd w:val="0"/>
        <w:spacing w:before="240" w:beforeLines="100" w:after="0" w:line="240" w:lineRule="auto"/>
        <w:jc w:val="left"/>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lang w:val="en-US" w:eastAsia="zh-CN"/>
        </w:rPr>
        <w:t>技术/</w:t>
      </w:r>
      <w:r>
        <w:rPr>
          <w:rFonts w:hint="eastAsia" w:ascii="方正黑体_GBK" w:hAnsi="方正黑体_GBK" w:eastAsia="方正黑体_GBK" w:cs="方正黑体_GBK"/>
          <w:b w:val="0"/>
          <w:bCs w:val="0"/>
          <w:sz w:val="28"/>
        </w:rPr>
        <w:t>商务偏差表</w:t>
      </w:r>
    </w:p>
    <w:p>
      <w:pPr>
        <w:spacing w:line="360" w:lineRule="auto"/>
        <w:jc w:val="center"/>
        <w:rPr>
          <w:rFonts w:ascii="方正仿宋_GBK" w:hAnsi="宋体" w:eastAsia="方正仿宋_GBK"/>
          <w:sz w:val="30"/>
          <w:szCs w:val="30"/>
        </w:rPr>
      </w:pPr>
      <w:r>
        <w:rPr>
          <w:rFonts w:hint="eastAsia" w:ascii="方正仿宋_GBK" w:eastAsia="方正仿宋_GBK"/>
          <w:b/>
          <w:bCs/>
          <w:sz w:val="30"/>
          <w:szCs w:val="30"/>
        </w:rPr>
        <w:t>商务偏差表</w:t>
      </w:r>
    </w:p>
    <w:p>
      <w:pPr>
        <w:snapToGrid w:val="0"/>
        <w:spacing w:line="600" w:lineRule="exact"/>
        <w:jc w:val="both"/>
        <w:rPr>
          <w:rFonts w:hint="eastAsia" w:ascii="方正仿宋_GBK" w:hAnsi="宋体" w:eastAsia="方正仿宋_GBK"/>
          <w:szCs w:val="21"/>
        </w:rPr>
      </w:pPr>
      <w:r>
        <w:rPr>
          <w:rFonts w:hint="eastAsia" w:ascii="方正仿宋_GBK" w:hAnsi="宋体" w:eastAsia="方正仿宋_GBK"/>
          <w:szCs w:val="21"/>
        </w:rPr>
        <w:t>采购项目名称：重庆银行成都分行监控报警系统设备维保（含印控）项目</w:t>
      </w:r>
    </w:p>
    <w:p>
      <w:pPr>
        <w:spacing w:line="360" w:lineRule="auto"/>
        <w:ind w:firstLine="420" w:firstLineChars="200"/>
      </w:pPr>
    </w:p>
    <w:tbl>
      <w:tblPr>
        <w:tblStyle w:val="16"/>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3670"/>
        <w:gridCol w:w="2323"/>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64" w:type="dxa"/>
            <w:shd w:val="clear" w:color="auto" w:fill="D7D7D7" w:themeFill="background1" w:themeFillShade="D8"/>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序号</w:t>
            </w:r>
          </w:p>
        </w:tc>
        <w:tc>
          <w:tcPr>
            <w:tcW w:w="3670" w:type="dxa"/>
            <w:shd w:val="clear" w:color="auto" w:fill="D7D7D7" w:themeFill="background1" w:themeFillShade="D8"/>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商务条款</w:t>
            </w:r>
          </w:p>
        </w:tc>
        <w:tc>
          <w:tcPr>
            <w:tcW w:w="2323" w:type="dxa"/>
            <w:shd w:val="clear" w:color="auto" w:fill="D7D7D7" w:themeFill="background1" w:themeFillShade="D8"/>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供应商商务应答</w:t>
            </w:r>
          </w:p>
        </w:tc>
        <w:tc>
          <w:tcPr>
            <w:tcW w:w="2428" w:type="dxa"/>
            <w:shd w:val="clear" w:color="auto" w:fill="D7D7D7" w:themeFill="background1" w:themeFillShade="D8"/>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采购范围：按磋商文件要求执行。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2</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计划工期：按磋商文件要求执行。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3</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建设地点：按磋商文件要求执行。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4</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质量要求：按磋商文件要求执行。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5</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质保期：按磋商文件要求执行。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6</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履约保证金：按磋商文件要求执行。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7</w:t>
            </w:r>
          </w:p>
        </w:tc>
        <w:tc>
          <w:tcPr>
            <w:tcW w:w="3670"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承包人资质条件、能力和信誉要求：按磋商文件要求执行。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8</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报价要求：按磋商文件要求执行。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9</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结算办法：按磋商文件要求执行。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10</w:t>
            </w:r>
          </w:p>
        </w:tc>
        <w:tc>
          <w:tcPr>
            <w:tcW w:w="3670" w:type="dxa"/>
            <w:vAlign w:val="center"/>
          </w:tcPr>
          <w:p>
            <w:pPr>
              <w:spacing w:line="360" w:lineRule="auto"/>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付款方式：按磋商文件要求执行。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11</w:t>
            </w:r>
          </w:p>
        </w:tc>
        <w:tc>
          <w:tcPr>
            <w:tcW w:w="3670" w:type="dxa"/>
            <w:vAlign w:val="center"/>
          </w:tcPr>
          <w:p>
            <w:pPr>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竣工验收：按磋商文件要求执行。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12</w:t>
            </w:r>
          </w:p>
        </w:tc>
        <w:tc>
          <w:tcPr>
            <w:tcW w:w="3670"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工程配合要求：按磋商文件要求执行。</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13</w:t>
            </w:r>
          </w:p>
        </w:tc>
        <w:tc>
          <w:tcPr>
            <w:tcW w:w="3670" w:type="dxa"/>
            <w:vAlign w:val="center"/>
          </w:tcPr>
          <w:p>
            <w:pPr>
              <w:spacing w:line="320" w:lineRule="exact"/>
              <w:jc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szCs w:val="21"/>
              </w:rPr>
              <w:t>磋商响应有效期：自提交日起180日（日历天）</w:t>
            </w: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szCs w:val="21"/>
              </w:rPr>
              <w:t>……</w:t>
            </w:r>
          </w:p>
        </w:tc>
        <w:tc>
          <w:tcPr>
            <w:tcW w:w="3670" w:type="dxa"/>
            <w:vAlign w:val="center"/>
          </w:tcPr>
          <w:p>
            <w:pPr>
              <w:jc w:val="center"/>
              <w:rPr>
                <w:rFonts w:ascii="方正仿宋_GBK" w:hAnsi="方正仿宋_GBK" w:eastAsia="方正仿宋_GBK" w:cs="方正仿宋_GBK"/>
                <w:b/>
                <w:color w:val="000000"/>
                <w:szCs w:val="21"/>
              </w:rPr>
            </w:pPr>
          </w:p>
        </w:tc>
        <w:tc>
          <w:tcPr>
            <w:tcW w:w="2323" w:type="dxa"/>
            <w:vAlign w:val="center"/>
          </w:tcPr>
          <w:p>
            <w:pPr>
              <w:jc w:val="center"/>
              <w:rPr>
                <w:rFonts w:ascii="方正仿宋_GBK" w:hAnsi="方正仿宋_GBK" w:eastAsia="方正仿宋_GBK" w:cs="方正仿宋_GBK"/>
                <w:b/>
                <w:color w:val="000000"/>
                <w:szCs w:val="21"/>
              </w:rPr>
            </w:pPr>
          </w:p>
        </w:tc>
        <w:tc>
          <w:tcPr>
            <w:tcW w:w="2428" w:type="dxa"/>
            <w:vAlign w:val="center"/>
          </w:tcPr>
          <w:p>
            <w:pPr>
              <w:jc w:val="center"/>
              <w:rPr>
                <w:rFonts w:ascii="方正仿宋_GBK" w:hAnsi="方正仿宋_GBK" w:eastAsia="方正仿宋_GBK" w:cs="方正仿宋_GBK"/>
                <w:b/>
                <w:color w:val="000000"/>
                <w:szCs w:val="21"/>
              </w:rPr>
            </w:pPr>
          </w:p>
        </w:tc>
      </w:tr>
    </w:tbl>
    <w:p>
      <w:pPr>
        <w:pStyle w:val="7"/>
        <w:spacing w:line="360" w:lineRule="auto"/>
        <w:ind w:firstLine="482" w:firstLineChars="200"/>
        <w:jc w:val="center"/>
        <w:rPr>
          <w:rFonts w:hAnsi="宋体"/>
          <w:b/>
          <w:sz w:val="24"/>
        </w:rPr>
      </w:pPr>
    </w:p>
    <w:p>
      <w:pPr>
        <w:spacing w:line="360" w:lineRule="auto"/>
        <w:rPr>
          <w:rFonts w:ascii="方正仿宋_GBK" w:hAnsi="宋体" w:eastAsia="方正仿宋_GBK"/>
          <w:szCs w:val="21"/>
        </w:rPr>
      </w:pPr>
      <w:r>
        <w:rPr>
          <w:rFonts w:hint="eastAsia" w:ascii="方正仿宋_GBK" w:hAnsi="宋体" w:eastAsia="方正仿宋_GBK"/>
          <w:szCs w:val="21"/>
        </w:rPr>
        <w:t xml:space="preserve">    注：1、该表内容以采购文件正文为准，根据响应文件情况在“差异说明”项填写正偏离或负偏离及原因，完全符合的填写“无差异”。</w:t>
      </w:r>
    </w:p>
    <w:p>
      <w:pPr>
        <w:spacing w:line="360" w:lineRule="auto"/>
        <w:rPr>
          <w:rFonts w:ascii="方正仿宋_GBK" w:hAnsi="宋体" w:eastAsia="方正仿宋_GBK"/>
          <w:szCs w:val="21"/>
        </w:rPr>
      </w:pPr>
      <w:r>
        <w:rPr>
          <w:rFonts w:hint="eastAsia" w:ascii="方正仿宋_GBK" w:hAnsi="宋体" w:eastAsia="方正仿宋_GBK"/>
          <w:szCs w:val="21"/>
        </w:rPr>
        <w:t xml:space="preserve">        2、该表可扩展。</w:t>
      </w:r>
    </w:p>
    <w:p>
      <w:pPr>
        <w:pStyle w:val="7"/>
        <w:spacing w:line="360" w:lineRule="auto"/>
        <w:ind w:firstLine="480" w:firstLineChars="200"/>
        <w:rPr>
          <w:rFonts w:hAnsi="宋体"/>
          <w:sz w:val="24"/>
        </w:rPr>
      </w:pPr>
    </w:p>
    <w:p>
      <w:pPr>
        <w:pStyle w:val="7"/>
        <w:spacing w:line="360" w:lineRule="auto"/>
        <w:ind w:firstLine="480" w:firstLineChars="200"/>
        <w:rPr>
          <w:rFonts w:hAnsi="宋体"/>
          <w:sz w:val="24"/>
        </w:rPr>
      </w:pPr>
    </w:p>
    <w:p>
      <w:pPr>
        <w:pStyle w:val="7"/>
        <w:spacing w:line="360" w:lineRule="auto"/>
        <w:ind w:firstLine="480" w:firstLineChars="200"/>
        <w:jc w:val="right"/>
        <w:rPr>
          <w:rFonts w:ascii="方正仿宋_GBK" w:hAnsi="方正仿宋_GBK" w:eastAsia="方正仿宋_GBK" w:cs="方正仿宋_GBK"/>
          <w:bCs/>
          <w:sz w:val="24"/>
        </w:rPr>
      </w:pPr>
    </w:p>
    <w:p>
      <w:pPr>
        <w:pStyle w:val="7"/>
        <w:spacing w:line="360" w:lineRule="auto"/>
        <w:ind w:firstLine="480" w:firstLineChars="200"/>
        <w:jc w:val="right"/>
        <w:rPr>
          <w:rFonts w:ascii="方正仿宋_GBK" w:hAnsi="方正仿宋_GBK" w:eastAsia="方正仿宋_GBK" w:cs="方正仿宋_GBK"/>
          <w:bCs/>
          <w:sz w:val="24"/>
        </w:rPr>
      </w:pPr>
      <w:r>
        <w:rPr>
          <w:rFonts w:hint="eastAsia" w:ascii="方正仿宋_GBK" w:hAnsi="方正仿宋_GBK" w:eastAsia="方正仿宋_GBK" w:cs="方正仿宋_GBK"/>
          <w:bCs/>
          <w:sz w:val="24"/>
        </w:rPr>
        <w:t>供应商名称(公章)：____________________</w:t>
      </w:r>
    </w:p>
    <w:p>
      <w:pPr>
        <w:pStyle w:val="7"/>
        <w:spacing w:line="360" w:lineRule="auto"/>
        <w:ind w:firstLine="480" w:firstLineChars="200"/>
        <w:jc w:val="right"/>
        <w:rPr>
          <w:rFonts w:ascii="方正仿宋_GBK" w:hAnsi="方正仿宋_GBK" w:eastAsia="方正仿宋_GBK" w:cs="方正仿宋_GBK"/>
          <w:bCs/>
          <w:sz w:val="24"/>
        </w:rPr>
      </w:pPr>
      <w:r>
        <w:rPr>
          <w:rFonts w:hint="eastAsia" w:ascii="方正仿宋_GBK" w:hAnsi="方正仿宋_GBK" w:eastAsia="方正仿宋_GBK" w:cs="方正仿宋_GBK"/>
          <w:bCs/>
          <w:sz w:val="24"/>
        </w:rPr>
        <w:t>法定代表人或授权代表(签字或盖章)：____________________</w:t>
      </w:r>
    </w:p>
    <w:p>
      <w:pPr>
        <w:pStyle w:val="7"/>
        <w:spacing w:line="360" w:lineRule="auto"/>
        <w:ind w:firstLine="480" w:firstLineChars="200"/>
        <w:jc w:val="right"/>
        <w:rPr>
          <w:rFonts w:hAnsi="宋体"/>
          <w:bCs/>
          <w:sz w:val="24"/>
        </w:rPr>
      </w:pPr>
      <w:r>
        <w:rPr>
          <w:rFonts w:hint="eastAsia" w:ascii="方正仿宋_GBK" w:hAnsi="方正仿宋_GBK" w:eastAsia="方正仿宋_GBK" w:cs="方正仿宋_GBK"/>
          <w:bCs/>
          <w:sz w:val="24"/>
        </w:rPr>
        <w:t>____年____月____日</w:t>
      </w:r>
    </w:p>
    <w:p>
      <w:pPr>
        <w:pStyle w:val="7"/>
        <w:spacing w:line="360" w:lineRule="auto"/>
        <w:ind w:firstLine="480" w:firstLineChars="200"/>
        <w:jc w:val="right"/>
        <w:rPr>
          <w:rFonts w:hAnsi="宋体"/>
          <w:bCs/>
          <w:sz w:val="24"/>
        </w:rPr>
        <w:sectPr>
          <w:endnotePr>
            <w:numFmt w:val="decimal"/>
          </w:endnotePr>
          <w:pgSz w:w="11907" w:h="16840"/>
          <w:pgMar w:top="1418" w:right="964" w:bottom="1418" w:left="1077" w:header="964" w:footer="992" w:gutter="0"/>
          <w:cols w:space="720" w:num="1"/>
          <w:docGrid w:linePitch="380" w:charSpace="-5735"/>
        </w:sectPr>
      </w:pPr>
    </w:p>
    <w:p>
      <w:pPr>
        <w:pStyle w:val="23"/>
        <w:spacing w:line="600" w:lineRule="exact"/>
        <w:ind w:left="421" w:firstLine="0" w:firstLineChars="0"/>
      </w:pPr>
      <w:r>
        <w:rPr>
          <w:rFonts w:hint="eastAsia" w:ascii="方正黑体_GBK" w:hAnsi="方正黑体_GBK" w:eastAsia="方正黑体_GBK" w:cs="方正黑体_GBK"/>
          <w:b w:val="0"/>
          <w:bCs w:val="0"/>
          <w:sz w:val="28"/>
          <w:lang w:val="en-US" w:eastAsia="zh-CN"/>
        </w:rPr>
        <w:t>七、</w:t>
      </w:r>
      <w:r>
        <w:rPr>
          <w:rFonts w:hint="eastAsia" w:ascii="方正黑体_GBK" w:hAnsi="方正黑体_GBK" w:eastAsia="方正黑体_GBK" w:cs="方正黑体_GBK"/>
          <w:b w:val="0"/>
          <w:bCs w:val="0"/>
          <w:sz w:val="28"/>
        </w:rPr>
        <w:t>供应商的其他资料或承诺（如果有）</w:t>
      </w:r>
      <w:r>
        <w:rPr>
          <w:rFonts w:hint="eastAsia" w:ascii="方正仿宋_GBK" w:hAnsi="方正仿宋_GBK" w:eastAsia="方正仿宋_GBK" w:cs="方正仿宋_GBK"/>
          <w:b/>
          <w:bCs w:val="0"/>
          <w:color w:val="FF0000"/>
          <w:sz w:val="28"/>
          <w:szCs w:val="28"/>
          <w:lang w:eastAsia="zh-CN"/>
        </w:rPr>
        <w:t>（</w:t>
      </w:r>
      <w:r>
        <w:rPr>
          <w:rFonts w:hint="eastAsia" w:ascii="方正仿宋_GBK" w:hAnsi="方正仿宋_GBK" w:eastAsia="方正仿宋_GBK" w:cs="方正仿宋_GBK"/>
          <w:b/>
          <w:bCs w:val="0"/>
          <w:color w:val="FF0000"/>
          <w:sz w:val="28"/>
          <w:szCs w:val="28"/>
          <w:lang w:val="en-US" w:eastAsia="zh-CN"/>
        </w:rPr>
        <w:t>请按&lt;供应商资格要求&gt;相关资料在前；&lt;详细评审&gt;指标相关资料在后的顺序装订资料</w:t>
      </w:r>
      <w:r>
        <w:rPr>
          <w:rFonts w:hint="eastAsia" w:ascii="方正仿宋_GBK" w:hAnsi="方正仿宋_GBK" w:eastAsia="方正仿宋_GBK" w:cs="方正仿宋_GBK"/>
          <w:b/>
          <w:bCs w:val="0"/>
          <w:color w:val="FF0000"/>
          <w:sz w:val="28"/>
          <w:szCs w:val="28"/>
          <w:lang w:eastAsia="zh-CN"/>
        </w:rPr>
        <w:t>）</w:t>
      </w:r>
    </w:p>
    <w:p>
      <w:pPr>
        <w:pStyle w:val="4"/>
        <w:keepNext w:val="0"/>
        <w:keepLines w:val="0"/>
        <w:numPr>
          <w:ilvl w:val="0"/>
          <w:numId w:val="0"/>
        </w:numPr>
        <w:autoSpaceDE w:val="0"/>
        <w:autoSpaceDN w:val="0"/>
        <w:adjustRightInd w:val="0"/>
        <w:spacing w:before="312" w:beforeLines="100" w:after="0" w:line="240" w:lineRule="auto"/>
        <w:ind w:left="420" w:leftChars="0"/>
        <w:jc w:val="left"/>
        <w:rPr>
          <w:rFonts w:ascii="方正黑体_GBK" w:hAnsi="方正黑体_GBK" w:eastAsia="方正黑体_GBK" w:cs="方正黑体_GBK"/>
          <w:b w:val="0"/>
          <w:bCs w:val="0"/>
          <w:sz w:val="28"/>
        </w:rPr>
      </w:pPr>
      <w:r>
        <w:rPr>
          <w:rFonts w:hint="eastAsia" w:ascii="方正黑体_GBK" w:hAnsi="方正黑体_GBK" w:eastAsia="方正黑体_GBK" w:cs="方正黑体_GBK"/>
          <w:b w:val="0"/>
          <w:bCs w:val="0"/>
          <w:sz w:val="28"/>
          <w:lang w:val="en-US" w:eastAsia="zh-CN"/>
        </w:rPr>
        <w:t>八、</w:t>
      </w:r>
      <w:r>
        <w:rPr>
          <w:rFonts w:hint="eastAsia" w:ascii="方正黑体_GBK" w:hAnsi="方正黑体_GBK" w:eastAsia="方正黑体_GBK" w:cs="方正黑体_GBK"/>
          <w:b w:val="0"/>
          <w:bCs w:val="0"/>
          <w:sz w:val="28"/>
        </w:rPr>
        <w:t>电子</w:t>
      </w:r>
      <w:r>
        <w:rPr>
          <w:rFonts w:hint="eastAsia" w:ascii="方正黑体_GBK" w:hAnsi="方正黑体_GBK" w:eastAsia="方正黑体_GBK" w:cs="方正黑体_GBK"/>
          <w:b w:val="0"/>
          <w:bCs w:val="0"/>
          <w:sz w:val="28"/>
          <w:lang w:val="en-US" w:eastAsia="zh-CN"/>
        </w:rPr>
        <w:t>文</w:t>
      </w:r>
      <w:r>
        <w:rPr>
          <w:rFonts w:hint="eastAsia" w:ascii="方正黑体_GBK" w:hAnsi="方正黑体_GBK" w:eastAsia="方正黑体_GBK" w:cs="方正黑体_GBK"/>
          <w:b w:val="0"/>
          <w:bCs w:val="0"/>
          <w:sz w:val="28"/>
        </w:rPr>
        <w:t>档（包含全套响应盖章资料的U盘）</w:t>
      </w:r>
    </w:p>
    <w:p>
      <w:pPr>
        <w:pStyle w:val="4"/>
      </w:pPr>
    </w:p>
    <w:p/>
    <w:p>
      <w:pPr>
        <w:pStyle w:val="4"/>
      </w:pPr>
    </w:p>
    <w:p/>
    <w:p/>
    <w:p/>
    <w:p/>
    <w:p>
      <w:pPr>
        <w:pStyle w:val="4"/>
      </w:pPr>
    </w:p>
    <w:p/>
    <w:p>
      <w:pPr>
        <w:pStyle w:val="4"/>
      </w:pPr>
    </w:p>
    <w:bookmarkEnd w:id="12"/>
    <w:bookmarkEnd w:id="13"/>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spacing w:after="312" w:afterLines="100"/>
        <w:rPr>
          <w:rFonts w:ascii="方正楷体_GBK" w:hAnsi="方正楷体_GBK" w:eastAsia="方正楷体_GBK" w:cs="方正楷体_GBK"/>
          <w:sz w:val="28"/>
          <w:szCs w:val="32"/>
        </w:rPr>
      </w:pPr>
      <w:r>
        <w:rPr>
          <w:rFonts w:hint="eastAsia" w:ascii="方正楷体_GBK" w:hAnsi="方正楷体_GBK" w:eastAsia="方正楷体_GBK" w:cs="方正楷体_GBK"/>
          <w:sz w:val="28"/>
          <w:szCs w:val="32"/>
        </w:rPr>
        <w:t>附件1：供应商业绩表</w:t>
      </w:r>
    </w:p>
    <w:p>
      <w:pPr>
        <w:spacing w:line="360" w:lineRule="auto"/>
        <w:jc w:val="center"/>
        <w:rPr>
          <w:rFonts w:ascii="方正黑体_GBK" w:hAnsi="方正黑体_GBK" w:eastAsia="方正黑体_GBK" w:cs="方正黑体_GBK"/>
          <w:bCs/>
          <w:kern w:val="0"/>
          <w:sz w:val="36"/>
          <w:szCs w:val="36"/>
        </w:rPr>
      </w:pPr>
      <w:r>
        <w:rPr>
          <w:rFonts w:hint="eastAsia" w:ascii="方正黑体_GBK" w:hAnsi="方正黑体_GBK" w:eastAsia="方正黑体_GBK" w:cs="方正黑体_GBK"/>
          <w:bCs/>
          <w:kern w:val="0"/>
          <w:sz w:val="36"/>
          <w:szCs w:val="36"/>
        </w:rPr>
        <w:t>案例情况统计</w:t>
      </w:r>
    </w:p>
    <w:p>
      <w:pPr>
        <w:spacing w:line="360" w:lineRule="auto"/>
        <w:ind w:left="-283" w:leftChars="-135" w:right="-57" w:rightChars="-27"/>
        <w:jc w:val="center"/>
        <w:rPr>
          <w:rFonts w:ascii="方正仿宋_GBK" w:eastAsia="方正仿宋_GBK"/>
          <w:b/>
          <w:kern w:val="0"/>
          <w:sz w:val="28"/>
          <w:szCs w:val="28"/>
        </w:rPr>
      </w:pPr>
      <w:r>
        <w:rPr>
          <w:rFonts w:hint="eastAsia" w:ascii="方正仿宋_GBK" w:eastAsia="方正仿宋_GBK"/>
          <w:b/>
          <w:kern w:val="0"/>
          <w:sz w:val="28"/>
          <w:szCs w:val="28"/>
        </w:rPr>
        <w:t>（请供应商根据采购文件要求如实认真填写附件相关表格资料）</w:t>
      </w:r>
    </w:p>
    <w:tbl>
      <w:tblPr>
        <w:tblStyle w:val="16"/>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227"/>
        <w:gridCol w:w="2505"/>
        <w:gridCol w:w="2495"/>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2" w:type="dxa"/>
            <w:shd w:val="clear" w:color="000000" w:fill="D7D7D7" w:themeFill="background1" w:themeFillShade="D8"/>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序号</w:t>
            </w:r>
          </w:p>
        </w:tc>
        <w:tc>
          <w:tcPr>
            <w:tcW w:w="1227" w:type="dxa"/>
            <w:shd w:val="clear" w:color="000000" w:fill="D7D7D7" w:themeFill="background1" w:themeFillShade="D8"/>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合同签</w:t>
            </w:r>
          </w:p>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订时间</w:t>
            </w:r>
          </w:p>
        </w:tc>
        <w:tc>
          <w:tcPr>
            <w:tcW w:w="2505" w:type="dxa"/>
            <w:shd w:val="clear" w:color="000000" w:fill="D7D7D7" w:themeFill="background1" w:themeFillShade="D8"/>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项目名称</w:t>
            </w:r>
          </w:p>
        </w:tc>
        <w:tc>
          <w:tcPr>
            <w:tcW w:w="2495" w:type="dxa"/>
            <w:shd w:val="clear" w:color="000000" w:fill="D7D7D7" w:themeFill="background1" w:themeFillShade="D8"/>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11"/>
                <w:kern w:val="0"/>
                <w:sz w:val="28"/>
                <w:szCs w:val="28"/>
              </w:rPr>
              <w:t>合同采购方名称、联系人及联系方式</w:t>
            </w:r>
          </w:p>
        </w:tc>
        <w:tc>
          <w:tcPr>
            <w:tcW w:w="1003" w:type="dxa"/>
            <w:shd w:val="clear" w:color="000000" w:fill="D7D7D7" w:themeFill="background1" w:themeFillShade="D8"/>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2" w:type="dxa"/>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案例1</w:t>
            </w:r>
          </w:p>
        </w:tc>
        <w:tc>
          <w:tcPr>
            <w:tcW w:w="1227" w:type="dxa"/>
            <w:vAlign w:val="center"/>
          </w:tcPr>
          <w:p>
            <w:pPr>
              <w:spacing w:line="400" w:lineRule="exact"/>
              <w:jc w:val="center"/>
              <w:rPr>
                <w:rFonts w:ascii="方正仿宋_GBK" w:eastAsia="方正仿宋_GBK"/>
                <w:spacing w:val="-6"/>
                <w:kern w:val="0"/>
                <w:sz w:val="28"/>
                <w:szCs w:val="28"/>
              </w:rPr>
            </w:pPr>
          </w:p>
        </w:tc>
        <w:tc>
          <w:tcPr>
            <w:tcW w:w="2505" w:type="dxa"/>
            <w:vAlign w:val="center"/>
          </w:tcPr>
          <w:p>
            <w:pPr>
              <w:spacing w:line="400" w:lineRule="exact"/>
              <w:jc w:val="center"/>
              <w:rPr>
                <w:rFonts w:ascii="方正仿宋_GBK" w:eastAsia="方正仿宋_GBK"/>
                <w:spacing w:val="-6"/>
                <w:kern w:val="0"/>
                <w:sz w:val="28"/>
                <w:szCs w:val="28"/>
              </w:rPr>
            </w:pPr>
          </w:p>
        </w:tc>
        <w:tc>
          <w:tcPr>
            <w:tcW w:w="2495" w:type="dxa"/>
            <w:vAlign w:val="center"/>
          </w:tcPr>
          <w:p>
            <w:pPr>
              <w:spacing w:line="400" w:lineRule="exact"/>
              <w:jc w:val="center"/>
              <w:rPr>
                <w:rFonts w:ascii="方正仿宋_GBK" w:eastAsia="方正仿宋_GBK"/>
                <w:spacing w:val="-6"/>
                <w:kern w:val="0"/>
                <w:sz w:val="28"/>
                <w:szCs w:val="28"/>
              </w:rPr>
            </w:pPr>
          </w:p>
        </w:tc>
        <w:tc>
          <w:tcPr>
            <w:tcW w:w="1003" w:type="dxa"/>
            <w:vAlign w:val="center"/>
          </w:tcPr>
          <w:p>
            <w:pPr>
              <w:spacing w:line="400" w:lineRule="exact"/>
              <w:jc w:val="center"/>
              <w:rPr>
                <w:rFonts w:ascii="方正仿宋_GBK" w:eastAsia="方正仿宋_GBK"/>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2" w:type="dxa"/>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案例2</w:t>
            </w:r>
          </w:p>
        </w:tc>
        <w:tc>
          <w:tcPr>
            <w:tcW w:w="1227" w:type="dxa"/>
            <w:vAlign w:val="center"/>
          </w:tcPr>
          <w:p>
            <w:pPr>
              <w:spacing w:line="400" w:lineRule="exact"/>
              <w:jc w:val="center"/>
              <w:rPr>
                <w:rFonts w:ascii="方正仿宋_GBK" w:eastAsia="方正仿宋_GBK"/>
                <w:spacing w:val="-6"/>
                <w:kern w:val="0"/>
                <w:sz w:val="28"/>
                <w:szCs w:val="28"/>
              </w:rPr>
            </w:pPr>
          </w:p>
        </w:tc>
        <w:tc>
          <w:tcPr>
            <w:tcW w:w="2505" w:type="dxa"/>
            <w:vAlign w:val="center"/>
          </w:tcPr>
          <w:p>
            <w:pPr>
              <w:spacing w:line="400" w:lineRule="exact"/>
              <w:jc w:val="center"/>
              <w:rPr>
                <w:rFonts w:ascii="方正仿宋_GBK" w:eastAsia="方正仿宋_GBK"/>
                <w:spacing w:val="-6"/>
                <w:kern w:val="0"/>
                <w:sz w:val="28"/>
                <w:szCs w:val="28"/>
              </w:rPr>
            </w:pPr>
          </w:p>
        </w:tc>
        <w:tc>
          <w:tcPr>
            <w:tcW w:w="2495" w:type="dxa"/>
            <w:vAlign w:val="center"/>
          </w:tcPr>
          <w:p>
            <w:pPr>
              <w:spacing w:line="400" w:lineRule="exact"/>
              <w:jc w:val="center"/>
              <w:rPr>
                <w:rFonts w:ascii="方正仿宋_GBK" w:eastAsia="方正仿宋_GBK"/>
                <w:spacing w:val="-6"/>
                <w:kern w:val="0"/>
                <w:sz w:val="28"/>
                <w:szCs w:val="28"/>
              </w:rPr>
            </w:pPr>
          </w:p>
        </w:tc>
        <w:tc>
          <w:tcPr>
            <w:tcW w:w="1003" w:type="dxa"/>
            <w:vAlign w:val="center"/>
          </w:tcPr>
          <w:p>
            <w:pPr>
              <w:spacing w:line="400" w:lineRule="exact"/>
              <w:jc w:val="center"/>
              <w:rPr>
                <w:rFonts w:ascii="方正仿宋_GBK" w:eastAsia="方正仿宋_GBK"/>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2" w:type="dxa"/>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案例3</w:t>
            </w:r>
          </w:p>
        </w:tc>
        <w:tc>
          <w:tcPr>
            <w:tcW w:w="1227" w:type="dxa"/>
            <w:vAlign w:val="center"/>
          </w:tcPr>
          <w:p>
            <w:pPr>
              <w:spacing w:line="400" w:lineRule="exact"/>
              <w:jc w:val="center"/>
              <w:rPr>
                <w:rFonts w:ascii="方正仿宋_GBK" w:eastAsia="方正仿宋_GBK"/>
                <w:spacing w:val="-6"/>
                <w:kern w:val="0"/>
                <w:sz w:val="28"/>
                <w:szCs w:val="28"/>
              </w:rPr>
            </w:pPr>
          </w:p>
        </w:tc>
        <w:tc>
          <w:tcPr>
            <w:tcW w:w="2505" w:type="dxa"/>
            <w:vAlign w:val="center"/>
          </w:tcPr>
          <w:p>
            <w:pPr>
              <w:spacing w:line="400" w:lineRule="exact"/>
              <w:jc w:val="center"/>
              <w:rPr>
                <w:rFonts w:ascii="方正仿宋_GBK" w:eastAsia="方正仿宋_GBK"/>
                <w:spacing w:val="-6"/>
                <w:kern w:val="0"/>
                <w:sz w:val="28"/>
                <w:szCs w:val="28"/>
              </w:rPr>
            </w:pPr>
          </w:p>
        </w:tc>
        <w:tc>
          <w:tcPr>
            <w:tcW w:w="2495" w:type="dxa"/>
            <w:vAlign w:val="center"/>
          </w:tcPr>
          <w:p>
            <w:pPr>
              <w:spacing w:line="400" w:lineRule="exact"/>
              <w:jc w:val="center"/>
              <w:rPr>
                <w:rFonts w:ascii="方正仿宋_GBK" w:eastAsia="方正仿宋_GBK"/>
                <w:spacing w:val="-6"/>
                <w:kern w:val="0"/>
                <w:sz w:val="28"/>
                <w:szCs w:val="28"/>
              </w:rPr>
            </w:pPr>
          </w:p>
        </w:tc>
        <w:tc>
          <w:tcPr>
            <w:tcW w:w="1003" w:type="dxa"/>
            <w:vAlign w:val="center"/>
          </w:tcPr>
          <w:p>
            <w:pPr>
              <w:spacing w:line="400" w:lineRule="exact"/>
              <w:jc w:val="center"/>
              <w:rPr>
                <w:rFonts w:ascii="方正仿宋_GBK" w:eastAsia="方正仿宋_GBK"/>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2" w:type="dxa"/>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案例4</w:t>
            </w:r>
          </w:p>
        </w:tc>
        <w:tc>
          <w:tcPr>
            <w:tcW w:w="1227" w:type="dxa"/>
            <w:vAlign w:val="center"/>
          </w:tcPr>
          <w:p>
            <w:pPr>
              <w:spacing w:line="400" w:lineRule="exact"/>
              <w:jc w:val="center"/>
              <w:rPr>
                <w:rFonts w:ascii="方正仿宋_GBK" w:eastAsia="方正仿宋_GBK"/>
                <w:spacing w:val="-6"/>
                <w:kern w:val="0"/>
                <w:sz w:val="28"/>
                <w:szCs w:val="28"/>
              </w:rPr>
            </w:pPr>
          </w:p>
        </w:tc>
        <w:tc>
          <w:tcPr>
            <w:tcW w:w="2505" w:type="dxa"/>
            <w:vAlign w:val="center"/>
          </w:tcPr>
          <w:p>
            <w:pPr>
              <w:spacing w:line="400" w:lineRule="exact"/>
              <w:jc w:val="center"/>
              <w:rPr>
                <w:rFonts w:ascii="方正仿宋_GBK" w:eastAsia="方正仿宋_GBK"/>
                <w:spacing w:val="-6"/>
                <w:kern w:val="0"/>
                <w:sz w:val="28"/>
                <w:szCs w:val="28"/>
              </w:rPr>
            </w:pPr>
          </w:p>
        </w:tc>
        <w:tc>
          <w:tcPr>
            <w:tcW w:w="2495" w:type="dxa"/>
            <w:vAlign w:val="center"/>
          </w:tcPr>
          <w:p>
            <w:pPr>
              <w:spacing w:line="400" w:lineRule="exact"/>
              <w:jc w:val="center"/>
              <w:rPr>
                <w:rFonts w:ascii="方正仿宋_GBK" w:eastAsia="方正仿宋_GBK"/>
                <w:spacing w:val="-6"/>
                <w:kern w:val="0"/>
                <w:sz w:val="28"/>
                <w:szCs w:val="28"/>
              </w:rPr>
            </w:pPr>
          </w:p>
        </w:tc>
        <w:tc>
          <w:tcPr>
            <w:tcW w:w="1003" w:type="dxa"/>
            <w:vAlign w:val="center"/>
          </w:tcPr>
          <w:p>
            <w:pPr>
              <w:spacing w:line="400" w:lineRule="exact"/>
              <w:jc w:val="center"/>
              <w:rPr>
                <w:rFonts w:ascii="方正仿宋_GBK" w:eastAsia="方正仿宋_GBK"/>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2" w:type="dxa"/>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案例5</w:t>
            </w:r>
          </w:p>
        </w:tc>
        <w:tc>
          <w:tcPr>
            <w:tcW w:w="1227" w:type="dxa"/>
            <w:vAlign w:val="center"/>
          </w:tcPr>
          <w:p>
            <w:pPr>
              <w:spacing w:line="400" w:lineRule="exact"/>
              <w:jc w:val="center"/>
              <w:rPr>
                <w:rFonts w:ascii="方正仿宋_GBK" w:eastAsia="方正仿宋_GBK"/>
                <w:spacing w:val="-6"/>
                <w:kern w:val="0"/>
                <w:sz w:val="28"/>
                <w:szCs w:val="28"/>
              </w:rPr>
            </w:pPr>
          </w:p>
        </w:tc>
        <w:tc>
          <w:tcPr>
            <w:tcW w:w="2505" w:type="dxa"/>
            <w:vAlign w:val="center"/>
          </w:tcPr>
          <w:p>
            <w:pPr>
              <w:spacing w:line="400" w:lineRule="exact"/>
              <w:jc w:val="center"/>
              <w:rPr>
                <w:rFonts w:ascii="方正仿宋_GBK" w:eastAsia="方正仿宋_GBK"/>
                <w:spacing w:val="-6"/>
                <w:kern w:val="0"/>
                <w:sz w:val="28"/>
                <w:szCs w:val="28"/>
              </w:rPr>
            </w:pPr>
          </w:p>
        </w:tc>
        <w:tc>
          <w:tcPr>
            <w:tcW w:w="2495" w:type="dxa"/>
            <w:vAlign w:val="center"/>
          </w:tcPr>
          <w:p>
            <w:pPr>
              <w:spacing w:line="400" w:lineRule="exact"/>
              <w:jc w:val="center"/>
              <w:rPr>
                <w:rFonts w:ascii="方正仿宋_GBK" w:eastAsia="方正仿宋_GBK"/>
                <w:spacing w:val="-6"/>
                <w:kern w:val="0"/>
                <w:sz w:val="28"/>
                <w:szCs w:val="28"/>
              </w:rPr>
            </w:pPr>
          </w:p>
        </w:tc>
        <w:tc>
          <w:tcPr>
            <w:tcW w:w="1003" w:type="dxa"/>
            <w:vAlign w:val="center"/>
          </w:tcPr>
          <w:p>
            <w:pPr>
              <w:spacing w:line="400" w:lineRule="exact"/>
              <w:jc w:val="center"/>
              <w:rPr>
                <w:rFonts w:ascii="方正仿宋_GBK" w:eastAsia="方正仿宋_GBK"/>
                <w:spacing w:val="-6"/>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2" w:type="dxa"/>
            <w:vAlign w:val="center"/>
          </w:tcPr>
          <w:p>
            <w:pPr>
              <w:spacing w:line="400" w:lineRule="exact"/>
              <w:jc w:val="center"/>
              <w:rPr>
                <w:rFonts w:ascii="方正仿宋_GBK" w:eastAsia="方正仿宋_GBK"/>
                <w:b/>
                <w:bCs/>
                <w:spacing w:val="-6"/>
                <w:kern w:val="0"/>
                <w:sz w:val="28"/>
                <w:szCs w:val="28"/>
              </w:rPr>
            </w:pPr>
            <w:r>
              <w:rPr>
                <w:rFonts w:hint="eastAsia" w:ascii="方正仿宋_GBK" w:eastAsia="方正仿宋_GBK"/>
                <w:b/>
                <w:bCs/>
                <w:spacing w:val="-6"/>
                <w:kern w:val="0"/>
                <w:sz w:val="28"/>
                <w:szCs w:val="28"/>
              </w:rPr>
              <w:t>……</w:t>
            </w:r>
          </w:p>
        </w:tc>
        <w:tc>
          <w:tcPr>
            <w:tcW w:w="1227" w:type="dxa"/>
            <w:vAlign w:val="center"/>
          </w:tcPr>
          <w:p>
            <w:pPr>
              <w:spacing w:line="400" w:lineRule="exact"/>
              <w:jc w:val="center"/>
              <w:rPr>
                <w:rFonts w:ascii="方正仿宋_GBK" w:eastAsia="方正仿宋_GBK"/>
                <w:spacing w:val="-6"/>
                <w:kern w:val="0"/>
                <w:sz w:val="28"/>
                <w:szCs w:val="28"/>
              </w:rPr>
            </w:pPr>
          </w:p>
        </w:tc>
        <w:tc>
          <w:tcPr>
            <w:tcW w:w="2505" w:type="dxa"/>
            <w:vAlign w:val="center"/>
          </w:tcPr>
          <w:p>
            <w:pPr>
              <w:spacing w:line="400" w:lineRule="exact"/>
              <w:jc w:val="center"/>
              <w:rPr>
                <w:rFonts w:ascii="方正仿宋_GBK" w:eastAsia="方正仿宋_GBK"/>
                <w:spacing w:val="-6"/>
                <w:kern w:val="0"/>
                <w:sz w:val="28"/>
                <w:szCs w:val="28"/>
              </w:rPr>
            </w:pPr>
          </w:p>
        </w:tc>
        <w:tc>
          <w:tcPr>
            <w:tcW w:w="2495" w:type="dxa"/>
            <w:vAlign w:val="center"/>
          </w:tcPr>
          <w:p>
            <w:pPr>
              <w:spacing w:line="400" w:lineRule="exact"/>
              <w:jc w:val="center"/>
              <w:rPr>
                <w:rFonts w:ascii="方正仿宋_GBK" w:eastAsia="方正仿宋_GBK"/>
                <w:spacing w:val="-6"/>
                <w:kern w:val="0"/>
                <w:sz w:val="28"/>
                <w:szCs w:val="28"/>
              </w:rPr>
            </w:pPr>
          </w:p>
        </w:tc>
        <w:tc>
          <w:tcPr>
            <w:tcW w:w="1003" w:type="dxa"/>
            <w:vAlign w:val="center"/>
          </w:tcPr>
          <w:p>
            <w:pPr>
              <w:spacing w:line="400" w:lineRule="exact"/>
              <w:jc w:val="center"/>
              <w:rPr>
                <w:rFonts w:ascii="方正仿宋_GBK" w:eastAsia="方正仿宋_GBK"/>
                <w:spacing w:val="-6"/>
                <w:kern w:val="0"/>
                <w:sz w:val="28"/>
                <w:szCs w:val="28"/>
              </w:rPr>
            </w:pPr>
          </w:p>
        </w:tc>
      </w:tr>
    </w:tbl>
    <w:p>
      <w:pPr>
        <w:spacing w:line="600" w:lineRule="exact"/>
        <w:ind w:firstLine="602" w:firstLineChars="200"/>
        <w:rPr>
          <w:rFonts w:ascii="方正仿宋_GBK" w:eastAsia="方正仿宋_GBK"/>
          <w:sz w:val="30"/>
          <w:szCs w:val="30"/>
        </w:rPr>
      </w:pPr>
      <w:r>
        <w:rPr>
          <w:rFonts w:hint="eastAsia" w:ascii="方正仿宋_GBK" w:eastAsia="方正仿宋_GBK"/>
          <w:b/>
          <w:bCs/>
          <w:sz w:val="30"/>
          <w:szCs w:val="30"/>
        </w:rPr>
        <w:t>说明：</w:t>
      </w:r>
      <w:r>
        <w:rPr>
          <w:rFonts w:hint="eastAsia" w:ascii="方正仿宋_GBK" w:eastAsia="方正仿宋_GBK"/>
          <w:sz w:val="30"/>
          <w:szCs w:val="30"/>
        </w:rPr>
        <w:t>1. 请根据实际情况如实填写上述内容，可在此表基础上扩展并自行添加其他相关内容；2. 每个案例均须提供证明材料（证明材料的提供按采购文件相关要求执行）。</w:t>
      </w:r>
    </w:p>
    <w:p>
      <w:pPr>
        <w:spacing w:line="600" w:lineRule="exact"/>
        <w:ind w:firstLine="600" w:firstLineChars="200"/>
        <w:rPr>
          <w:rFonts w:ascii="方正仿宋_GBK" w:hAnsi="方正仿宋_GBK" w:eastAsia="方正仿宋_GBK" w:cs="方正仿宋_GBK"/>
          <w:bCs/>
          <w:sz w:val="30"/>
          <w:szCs w:val="30"/>
        </w:rPr>
      </w:pPr>
      <w:r>
        <w:rPr>
          <w:rFonts w:hint="eastAsia" w:ascii="方正仿宋_GBK" w:eastAsia="方正仿宋_GBK"/>
          <w:sz w:val="30"/>
          <w:szCs w:val="30"/>
        </w:rPr>
        <w:t>我公司承诺以上内容</w:t>
      </w:r>
      <w:r>
        <w:rPr>
          <w:rFonts w:hint="eastAsia" w:ascii="方正仿宋_GBK" w:eastAsia="方正仿宋_GBK"/>
          <w:kern w:val="0"/>
          <w:sz w:val="30"/>
          <w:szCs w:val="30"/>
          <w:u w:val="single"/>
        </w:rPr>
        <w:t>信息都是真实、可靠的。在评审及后续工作中若发现表中信息的真实性、可靠性存在弄虚作假等行为，采购人有权取消我司成交资格并没收我司响应保证金（或履约保证金），我司愿赔偿相应损失并承担一切法律责任。</w:t>
      </w:r>
      <w:r>
        <w:rPr>
          <w:rFonts w:hint="eastAsia" w:ascii="方正仿宋_GBK" w:eastAsia="方正仿宋_GBK"/>
          <w:b/>
          <w:sz w:val="30"/>
          <w:szCs w:val="30"/>
        </w:rPr>
        <w:t xml:space="preserve">                                          </w:t>
      </w:r>
    </w:p>
    <w:p>
      <w:pPr>
        <w:pStyle w:val="7"/>
        <w:spacing w:line="600" w:lineRule="exact"/>
        <w:ind w:firstLine="600" w:firstLineChars="200"/>
        <w:jc w:val="right"/>
        <w:rPr>
          <w:rFonts w:ascii="方正仿宋_GBK" w:hAnsi="方正仿宋_GBK" w:eastAsia="方正仿宋_GBK" w:cs="方正仿宋_GBK"/>
          <w:bCs/>
          <w:sz w:val="30"/>
          <w:szCs w:val="30"/>
        </w:rPr>
      </w:pPr>
    </w:p>
    <w:p>
      <w:pPr>
        <w:pStyle w:val="7"/>
        <w:spacing w:line="600" w:lineRule="exact"/>
        <w:ind w:firstLine="600" w:firstLineChars="200"/>
        <w:jc w:val="right"/>
        <w:rPr>
          <w:rFonts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供应商名称(公章)：____________________</w:t>
      </w:r>
    </w:p>
    <w:p>
      <w:pPr>
        <w:pStyle w:val="7"/>
        <w:spacing w:line="600" w:lineRule="exact"/>
        <w:ind w:firstLine="416" w:firstLineChars="139"/>
        <w:jc w:val="center"/>
        <w:rPr>
          <w:rFonts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rPr>
        <w:t>法定代表人或授权代表(签字或盖章)：____________________</w:t>
      </w:r>
    </w:p>
    <w:p>
      <w:pPr>
        <w:pStyle w:val="7"/>
        <w:spacing w:line="600" w:lineRule="exact"/>
        <w:ind w:firstLine="600" w:firstLineChars="200"/>
        <w:jc w:val="right"/>
      </w:pPr>
      <w:r>
        <w:rPr>
          <w:rFonts w:hint="eastAsia" w:ascii="方正仿宋_GBK" w:hAnsi="方正仿宋_GBK" w:eastAsia="方正仿宋_GBK" w:cs="方正仿宋_GBK"/>
          <w:bCs/>
          <w:sz w:val="30"/>
          <w:szCs w:val="30"/>
        </w:rPr>
        <w:t xml:space="preserve"> ____年____月____日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42</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4"/>
      </w:rPr>
    </w:pPr>
    <w:r>
      <w:rPr>
        <w:rFonts w:hint="eastAsia"/>
        <w:sz w:val="21"/>
        <w:szCs w:val="21"/>
      </w:rPr>
      <w:t>重庆银行股份有限公司招标文件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BDDA1A"/>
    <w:multiLevelType w:val="singleLevel"/>
    <w:tmpl w:val="98BDDA1A"/>
    <w:lvl w:ilvl="0" w:tentative="0">
      <w:start w:val="1"/>
      <w:numFmt w:val="decimal"/>
      <w:lvlText w:val="%1."/>
      <w:lvlJc w:val="left"/>
      <w:pPr>
        <w:tabs>
          <w:tab w:val="left" w:pos="312"/>
        </w:tabs>
      </w:pPr>
    </w:lvl>
  </w:abstractNum>
  <w:abstractNum w:abstractNumId="1">
    <w:nsid w:val="A3416B7A"/>
    <w:multiLevelType w:val="singleLevel"/>
    <w:tmpl w:val="A3416B7A"/>
    <w:lvl w:ilvl="0" w:tentative="0">
      <w:start w:val="3"/>
      <w:numFmt w:val="chineseCounting"/>
      <w:suff w:val="space"/>
      <w:lvlText w:val="第%1部分"/>
      <w:lvlJc w:val="left"/>
      <w:rPr>
        <w:rFonts w:hint="eastAsia"/>
      </w:rPr>
    </w:lvl>
  </w:abstractNum>
  <w:abstractNum w:abstractNumId="2">
    <w:nsid w:val="D0588EB3"/>
    <w:multiLevelType w:val="singleLevel"/>
    <w:tmpl w:val="D0588EB3"/>
    <w:lvl w:ilvl="0" w:tentative="0">
      <w:start w:val="1"/>
      <w:numFmt w:val="decimal"/>
      <w:suff w:val="space"/>
      <w:lvlText w:val="%1."/>
      <w:lvlJc w:val="left"/>
      <w:rPr>
        <w:rFonts w:hint="default"/>
        <w:b/>
        <w:bCs/>
      </w:rPr>
    </w:lvl>
  </w:abstractNum>
  <w:abstractNum w:abstractNumId="3">
    <w:nsid w:val="F31157B5"/>
    <w:multiLevelType w:val="singleLevel"/>
    <w:tmpl w:val="F31157B5"/>
    <w:lvl w:ilvl="0" w:tentative="0">
      <w:start w:val="1"/>
      <w:numFmt w:val="decimal"/>
      <w:suff w:val="nothing"/>
      <w:lvlText w:val="（%1）"/>
      <w:lvlJc w:val="left"/>
    </w:lvl>
  </w:abstractNum>
  <w:abstractNum w:abstractNumId="4">
    <w:nsid w:val="00000016"/>
    <w:multiLevelType w:val="multilevel"/>
    <w:tmpl w:val="00000016"/>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A12506"/>
    <w:multiLevelType w:val="singleLevel"/>
    <w:tmpl w:val="5FA12506"/>
    <w:lvl w:ilvl="0" w:tentative="0">
      <w:start w:val="1"/>
      <w:numFmt w:val="decimal"/>
      <w:lvlText w:val="%1."/>
      <w:lvlJc w:val="left"/>
      <w:pPr>
        <w:tabs>
          <w:tab w:val="left" w:pos="312"/>
        </w:tabs>
      </w:pPr>
    </w:lvl>
  </w:abstractNum>
  <w:abstractNum w:abstractNumId="6">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rFonts w:hint="eastAsia"/>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2A08421"/>
    <w:multiLevelType w:val="singleLevel"/>
    <w:tmpl w:val="62A08421"/>
    <w:lvl w:ilvl="0" w:tentative="0">
      <w:start w:val="4"/>
      <w:numFmt w:val="chineseCounting"/>
      <w:suff w:val="nothing"/>
      <w:lvlText w:val="（%1）"/>
      <w:lvlJc w:val="left"/>
    </w:lvl>
  </w:abstractNum>
  <w:abstractNum w:abstractNumId="8">
    <w:nsid w:val="7CA384C2"/>
    <w:multiLevelType w:val="singleLevel"/>
    <w:tmpl w:val="7CA384C2"/>
    <w:lvl w:ilvl="0" w:tentative="0">
      <w:start w:val="1"/>
      <w:numFmt w:val="decimal"/>
      <w:lvlText w:val="%1."/>
      <w:lvlJc w:val="left"/>
      <w:pPr>
        <w:tabs>
          <w:tab w:val="left" w:pos="312"/>
        </w:tabs>
      </w:pPr>
    </w:lvl>
  </w:abstractNum>
  <w:num w:numId="1">
    <w:abstractNumId w:val="5"/>
  </w:num>
  <w:num w:numId="2">
    <w:abstractNumId w:val="8"/>
  </w:num>
  <w:num w:numId="3">
    <w:abstractNumId w:val="7"/>
  </w:num>
  <w:num w:numId="4">
    <w:abstractNumId w:val="0"/>
  </w:num>
  <w:num w:numId="5">
    <w:abstractNumId w:val="3"/>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47"/>
    <w:rsid w:val="000208CC"/>
    <w:rsid w:val="000544CD"/>
    <w:rsid w:val="000632FE"/>
    <w:rsid w:val="000B5881"/>
    <w:rsid w:val="000E4609"/>
    <w:rsid w:val="000E5021"/>
    <w:rsid w:val="000E5088"/>
    <w:rsid w:val="00116215"/>
    <w:rsid w:val="00166C9C"/>
    <w:rsid w:val="001B10E5"/>
    <w:rsid w:val="001C273E"/>
    <w:rsid w:val="001F1AE9"/>
    <w:rsid w:val="00244AAE"/>
    <w:rsid w:val="0024751F"/>
    <w:rsid w:val="0025158D"/>
    <w:rsid w:val="00253CE4"/>
    <w:rsid w:val="00261028"/>
    <w:rsid w:val="002930C5"/>
    <w:rsid w:val="002E54EA"/>
    <w:rsid w:val="00344DD1"/>
    <w:rsid w:val="0034798F"/>
    <w:rsid w:val="00364941"/>
    <w:rsid w:val="0036711C"/>
    <w:rsid w:val="00374CF2"/>
    <w:rsid w:val="00426A91"/>
    <w:rsid w:val="00460BCB"/>
    <w:rsid w:val="004742FD"/>
    <w:rsid w:val="00480227"/>
    <w:rsid w:val="004D6B7F"/>
    <w:rsid w:val="004E15DF"/>
    <w:rsid w:val="004F1467"/>
    <w:rsid w:val="00525C59"/>
    <w:rsid w:val="00534999"/>
    <w:rsid w:val="00555F47"/>
    <w:rsid w:val="005814D2"/>
    <w:rsid w:val="005B451C"/>
    <w:rsid w:val="005B4D97"/>
    <w:rsid w:val="005C3FF0"/>
    <w:rsid w:val="005E3AEE"/>
    <w:rsid w:val="005E42ED"/>
    <w:rsid w:val="0061481E"/>
    <w:rsid w:val="006430C3"/>
    <w:rsid w:val="00652306"/>
    <w:rsid w:val="006B1788"/>
    <w:rsid w:val="006B7B4F"/>
    <w:rsid w:val="00707042"/>
    <w:rsid w:val="00716BB7"/>
    <w:rsid w:val="00774278"/>
    <w:rsid w:val="007A6299"/>
    <w:rsid w:val="007B1752"/>
    <w:rsid w:val="007B5F12"/>
    <w:rsid w:val="007F5ADC"/>
    <w:rsid w:val="00843CF7"/>
    <w:rsid w:val="00870334"/>
    <w:rsid w:val="008B6C5A"/>
    <w:rsid w:val="008E743C"/>
    <w:rsid w:val="00904CB4"/>
    <w:rsid w:val="00910DF3"/>
    <w:rsid w:val="009509F2"/>
    <w:rsid w:val="00955BDA"/>
    <w:rsid w:val="00985838"/>
    <w:rsid w:val="00991F4F"/>
    <w:rsid w:val="009D60D9"/>
    <w:rsid w:val="00A364CF"/>
    <w:rsid w:val="00A55E79"/>
    <w:rsid w:val="00A66C24"/>
    <w:rsid w:val="00AA0425"/>
    <w:rsid w:val="00AA23BF"/>
    <w:rsid w:val="00AC01AB"/>
    <w:rsid w:val="00AD068D"/>
    <w:rsid w:val="00AD75D7"/>
    <w:rsid w:val="00B376D4"/>
    <w:rsid w:val="00B655D7"/>
    <w:rsid w:val="00B9582B"/>
    <w:rsid w:val="00BA3B29"/>
    <w:rsid w:val="00C03957"/>
    <w:rsid w:val="00C04270"/>
    <w:rsid w:val="00C06EEE"/>
    <w:rsid w:val="00C904F8"/>
    <w:rsid w:val="00C9197F"/>
    <w:rsid w:val="00D429A1"/>
    <w:rsid w:val="00DE3BDC"/>
    <w:rsid w:val="00E3335C"/>
    <w:rsid w:val="00F15ACD"/>
    <w:rsid w:val="00F16BC2"/>
    <w:rsid w:val="00F61278"/>
    <w:rsid w:val="00F85C31"/>
    <w:rsid w:val="00FA00AE"/>
    <w:rsid w:val="00FD2C65"/>
    <w:rsid w:val="03EF1B12"/>
    <w:rsid w:val="04CD7149"/>
    <w:rsid w:val="05297F43"/>
    <w:rsid w:val="057C7C92"/>
    <w:rsid w:val="061329A1"/>
    <w:rsid w:val="06B23514"/>
    <w:rsid w:val="072E0FE6"/>
    <w:rsid w:val="076B5DB0"/>
    <w:rsid w:val="096A6F0F"/>
    <w:rsid w:val="0B710C0A"/>
    <w:rsid w:val="0B8E4878"/>
    <w:rsid w:val="0B9617B5"/>
    <w:rsid w:val="0BD2175F"/>
    <w:rsid w:val="0D573316"/>
    <w:rsid w:val="0DFE2095"/>
    <w:rsid w:val="0EB11D28"/>
    <w:rsid w:val="0F8B2575"/>
    <w:rsid w:val="0FA60E28"/>
    <w:rsid w:val="0FDC3811"/>
    <w:rsid w:val="100E33EF"/>
    <w:rsid w:val="136A611D"/>
    <w:rsid w:val="14D4269A"/>
    <w:rsid w:val="16B75E0F"/>
    <w:rsid w:val="16C723C7"/>
    <w:rsid w:val="194C2676"/>
    <w:rsid w:val="1C875BCE"/>
    <w:rsid w:val="1CAC3E56"/>
    <w:rsid w:val="1E8D66BC"/>
    <w:rsid w:val="1F5364B5"/>
    <w:rsid w:val="1F856C87"/>
    <w:rsid w:val="1FFC57FE"/>
    <w:rsid w:val="202A55C8"/>
    <w:rsid w:val="223659AF"/>
    <w:rsid w:val="23F12ADE"/>
    <w:rsid w:val="262E1B49"/>
    <w:rsid w:val="278305B3"/>
    <w:rsid w:val="28B77C97"/>
    <w:rsid w:val="293D1302"/>
    <w:rsid w:val="29D572DA"/>
    <w:rsid w:val="2A332FF4"/>
    <w:rsid w:val="2AEC4DE6"/>
    <w:rsid w:val="2BAB7775"/>
    <w:rsid w:val="2CDB35CB"/>
    <w:rsid w:val="2FAA6E00"/>
    <w:rsid w:val="3130789F"/>
    <w:rsid w:val="31A320B4"/>
    <w:rsid w:val="32FB3B1C"/>
    <w:rsid w:val="33AE39DC"/>
    <w:rsid w:val="34784E7B"/>
    <w:rsid w:val="37324C8E"/>
    <w:rsid w:val="395E0577"/>
    <w:rsid w:val="39870A57"/>
    <w:rsid w:val="3D8403F7"/>
    <w:rsid w:val="3DED07CB"/>
    <w:rsid w:val="3E440F5A"/>
    <w:rsid w:val="3EA770DE"/>
    <w:rsid w:val="40985380"/>
    <w:rsid w:val="41FA54FA"/>
    <w:rsid w:val="426C1FD1"/>
    <w:rsid w:val="427147E5"/>
    <w:rsid w:val="43280BA3"/>
    <w:rsid w:val="44F178BA"/>
    <w:rsid w:val="462A632B"/>
    <w:rsid w:val="48E309DE"/>
    <w:rsid w:val="497F7009"/>
    <w:rsid w:val="4A8C00CA"/>
    <w:rsid w:val="4FBC04DF"/>
    <w:rsid w:val="50D93BB7"/>
    <w:rsid w:val="516C3737"/>
    <w:rsid w:val="51FF2518"/>
    <w:rsid w:val="541F6411"/>
    <w:rsid w:val="54C3666C"/>
    <w:rsid w:val="54D21FCF"/>
    <w:rsid w:val="5617731A"/>
    <w:rsid w:val="57821776"/>
    <w:rsid w:val="58FD1175"/>
    <w:rsid w:val="5AF104BD"/>
    <w:rsid w:val="5B6A2B63"/>
    <w:rsid w:val="5BFE1ED5"/>
    <w:rsid w:val="60003F25"/>
    <w:rsid w:val="63D55E72"/>
    <w:rsid w:val="67603192"/>
    <w:rsid w:val="69EE719B"/>
    <w:rsid w:val="6A9C1A5E"/>
    <w:rsid w:val="6ABF79F7"/>
    <w:rsid w:val="6B123966"/>
    <w:rsid w:val="6C1649A1"/>
    <w:rsid w:val="6E3A43CA"/>
    <w:rsid w:val="6F337B3A"/>
    <w:rsid w:val="6FB272A1"/>
    <w:rsid w:val="709E39CF"/>
    <w:rsid w:val="711A6EA3"/>
    <w:rsid w:val="72E96F67"/>
    <w:rsid w:val="757B3B3A"/>
    <w:rsid w:val="7A917C3F"/>
    <w:rsid w:val="7D65107A"/>
    <w:rsid w:val="7D780DBA"/>
    <w:rsid w:val="7D863F29"/>
    <w:rsid w:val="7E1B3116"/>
    <w:rsid w:val="7E232308"/>
    <w:rsid w:val="7EC947C8"/>
    <w:rsid w:val="7ECB46A7"/>
    <w:rsid w:val="7ED47A70"/>
    <w:rsid w:val="7F6D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sz w:val="28"/>
    </w:rPr>
  </w:style>
  <w:style w:type="paragraph" w:styleId="5">
    <w:name w:val="annotation text"/>
    <w:basedOn w:val="1"/>
    <w:unhideWhenUsed/>
    <w:qFormat/>
    <w:uiPriority w:val="99"/>
    <w:pPr>
      <w:spacing w:line="360" w:lineRule="exact"/>
      <w:ind w:firstLine="200" w:firstLineChars="200"/>
      <w:jc w:val="left"/>
    </w:pPr>
    <w:rPr>
      <w:kern w:val="0"/>
      <w:sz w:val="20"/>
      <w:szCs w:val="20"/>
    </w:rPr>
  </w:style>
  <w:style w:type="paragraph" w:styleId="6">
    <w:name w:val="Body Text Indent"/>
    <w:basedOn w:val="1"/>
    <w:qFormat/>
    <w:uiPriority w:val="0"/>
    <w:pPr>
      <w:ind w:firstLine="568" w:firstLineChars="203"/>
    </w:pPr>
    <w:rPr>
      <w:rFonts w:ascii="宋体" w:hAnsi="宋体"/>
      <w:sz w:val="28"/>
      <w:szCs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pacing w:line="560" w:lineRule="exact"/>
      <w:ind w:firstLine="636" w:firstLineChars="212"/>
    </w:pPr>
    <w:rPr>
      <w:rFonts w:ascii="仿宋_GB2312" w:eastAsia="仿宋_GB2312"/>
      <w:sz w:val="30"/>
      <w:szCs w:val="30"/>
    </w:rPr>
  </w:style>
  <w:style w:type="paragraph" w:styleId="9">
    <w:name w:val="Balloon Text"/>
    <w:basedOn w:val="1"/>
    <w:link w:val="37"/>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jc w:val="center"/>
    </w:pPr>
    <w:rPr>
      <w:rFonts w:ascii="仿宋_GB2312" w:hAnsi="Times New Roman" w:eastAsia="仿宋_GB2312"/>
      <w:sz w:val="28"/>
      <w:szCs w:val="28"/>
    </w:rPr>
  </w:style>
  <w:style w:type="paragraph" w:styleId="13">
    <w:name w:val="Body Text Indent 3"/>
    <w:basedOn w:val="1"/>
    <w:qFormat/>
    <w:uiPriority w:val="0"/>
    <w:pPr>
      <w:spacing w:after="120"/>
      <w:ind w:left="420" w:leftChars="200"/>
    </w:pPr>
    <w:rPr>
      <w:sz w:val="16"/>
      <w:szCs w:val="16"/>
    </w:r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qFormat/>
    <w:uiPriority w:val="99"/>
    <w:rPr>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无间隔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22">
    <w:name w:val="Char Char Char Char"/>
    <w:basedOn w:val="1"/>
    <w:qFormat/>
    <w:uiPriority w:val="0"/>
    <w:pPr>
      <w:jc w:val="center"/>
    </w:pPr>
    <w:rPr>
      <w:rFonts w:ascii="仿宋_GB2312" w:hAnsi="Times New Roman" w:eastAsia="仿宋_GB2312"/>
      <w:b/>
      <w:sz w:val="32"/>
      <w:szCs w:val="32"/>
    </w:rPr>
  </w:style>
  <w:style w:type="paragraph" w:customStyle="1" w:styleId="23">
    <w:name w:val="列出段落1"/>
    <w:basedOn w:val="1"/>
    <w:qFormat/>
    <w:uiPriority w:val="34"/>
    <w:pPr>
      <w:ind w:firstLine="420" w:firstLineChars="200"/>
    </w:pPr>
  </w:style>
  <w:style w:type="paragraph" w:customStyle="1" w:styleId="24">
    <w:name w:val="楷体粗正文文字"/>
    <w:basedOn w:val="1"/>
    <w:next w:val="13"/>
    <w:qFormat/>
    <w:uiPriority w:val="0"/>
    <w:pPr>
      <w:snapToGrid w:val="0"/>
      <w:spacing w:line="480" w:lineRule="exact"/>
      <w:ind w:firstLine="560"/>
    </w:pPr>
    <w:rPr>
      <w:sz w:val="28"/>
      <w:szCs w:val="20"/>
    </w:rPr>
  </w:style>
  <w:style w:type="character" w:customStyle="1" w:styleId="25">
    <w:name w:val="font41"/>
    <w:qFormat/>
    <w:uiPriority w:val="0"/>
    <w:rPr>
      <w:rFonts w:hint="default" w:ascii="Calibri" w:hAnsi="Calibri" w:cs="Calibri"/>
      <w:color w:val="000000"/>
      <w:sz w:val="16"/>
      <w:szCs w:val="16"/>
      <w:u w:val="none"/>
    </w:rPr>
  </w:style>
  <w:style w:type="character" w:customStyle="1" w:styleId="26">
    <w:name w:val="font111"/>
    <w:qFormat/>
    <w:uiPriority w:val="0"/>
    <w:rPr>
      <w:rFonts w:hint="eastAsia" w:ascii="宋体" w:hAnsi="宋体" w:eastAsia="宋体" w:cs="宋体"/>
      <w:color w:val="000000"/>
      <w:sz w:val="16"/>
      <w:szCs w:val="16"/>
      <w:u w:val="none"/>
    </w:rPr>
  </w:style>
  <w:style w:type="character" w:customStyle="1" w:styleId="27">
    <w:name w:val="font171"/>
    <w:basedOn w:val="18"/>
    <w:qFormat/>
    <w:uiPriority w:val="0"/>
    <w:rPr>
      <w:rFonts w:hint="default" w:ascii="Calibri" w:hAnsi="Calibri" w:cs="Calibri"/>
      <w:color w:val="000000"/>
      <w:sz w:val="16"/>
      <w:szCs w:val="16"/>
      <w:u w:val="none"/>
    </w:rPr>
  </w:style>
  <w:style w:type="character" w:customStyle="1" w:styleId="28">
    <w:name w:val="font181"/>
    <w:basedOn w:val="18"/>
    <w:qFormat/>
    <w:uiPriority w:val="0"/>
    <w:rPr>
      <w:rFonts w:hint="eastAsia" w:ascii="宋体" w:hAnsi="宋体" w:eastAsia="宋体" w:cs="宋体"/>
      <w:color w:val="000000"/>
      <w:sz w:val="16"/>
      <w:szCs w:val="16"/>
      <w:u w:val="none"/>
    </w:rPr>
  </w:style>
  <w:style w:type="character" w:customStyle="1" w:styleId="29">
    <w:name w:val="font71"/>
    <w:basedOn w:val="18"/>
    <w:qFormat/>
    <w:uiPriority w:val="0"/>
    <w:rPr>
      <w:rFonts w:hint="eastAsia" w:ascii="微软雅黑" w:hAnsi="微软雅黑" w:eastAsia="微软雅黑" w:cs="微软雅黑"/>
      <w:b/>
      <w:color w:val="000000"/>
      <w:sz w:val="16"/>
      <w:szCs w:val="16"/>
      <w:u w:val="none"/>
    </w:rPr>
  </w:style>
  <w:style w:type="character" w:customStyle="1" w:styleId="30">
    <w:name w:val="font01"/>
    <w:basedOn w:val="18"/>
    <w:qFormat/>
    <w:uiPriority w:val="0"/>
    <w:rPr>
      <w:rFonts w:hint="eastAsia" w:ascii="宋体" w:hAnsi="宋体" w:eastAsia="宋体" w:cs="宋体"/>
      <w:b/>
      <w:color w:val="000000"/>
      <w:sz w:val="16"/>
      <w:szCs w:val="16"/>
      <w:u w:val="none"/>
    </w:rPr>
  </w:style>
  <w:style w:type="character" w:customStyle="1" w:styleId="31">
    <w:name w:val="font11"/>
    <w:basedOn w:val="18"/>
    <w:qFormat/>
    <w:uiPriority w:val="0"/>
    <w:rPr>
      <w:rFonts w:hint="default" w:ascii="Calibri" w:hAnsi="Calibri" w:cs="Calibri"/>
      <w:b/>
      <w:color w:val="000000"/>
      <w:sz w:val="16"/>
      <w:szCs w:val="16"/>
      <w:u w:val="none"/>
    </w:rPr>
  </w:style>
  <w:style w:type="character" w:customStyle="1" w:styleId="32">
    <w:name w:val="font161"/>
    <w:basedOn w:val="18"/>
    <w:qFormat/>
    <w:uiPriority w:val="0"/>
    <w:rPr>
      <w:rFonts w:hint="default" w:ascii="Calibri" w:hAnsi="Calibri" w:cs="Calibri"/>
      <w:color w:val="000000"/>
      <w:sz w:val="16"/>
      <w:szCs w:val="16"/>
      <w:u w:val="none"/>
    </w:rPr>
  </w:style>
  <w:style w:type="character" w:customStyle="1" w:styleId="33">
    <w:name w:val="font51"/>
    <w:basedOn w:val="18"/>
    <w:qFormat/>
    <w:uiPriority w:val="0"/>
    <w:rPr>
      <w:rFonts w:hint="eastAsia" w:ascii="宋体" w:hAnsi="宋体" w:eastAsia="宋体" w:cs="宋体"/>
      <w:color w:val="000000"/>
      <w:sz w:val="16"/>
      <w:szCs w:val="16"/>
      <w:u w:val="none"/>
    </w:rPr>
  </w:style>
  <w:style w:type="character" w:customStyle="1" w:styleId="34">
    <w:name w:val="font61"/>
    <w:basedOn w:val="18"/>
    <w:qFormat/>
    <w:uiPriority w:val="0"/>
    <w:rPr>
      <w:rFonts w:hint="eastAsia" w:ascii="微软雅黑" w:hAnsi="微软雅黑" w:eastAsia="微软雅黑" w:cs="微软雅黑"/>
      <w:b/>
      <w:color w:val="000000"/>
      <w:sz w:val="16"/>
      <w:szCs w:val="16"/>
      <w:u w:val="none"/>
    </w:rPr>
  </w:style>
  <w:style w:type="character" w:customStyle="1" w:styleId="35">
    <w:name w:val="font91"/>
    <w:basedOn w:val="18"/>
    <w:qFormat/>
    <w:uiPriority w:val="0"/>
    <w:rPr>
      <w:rFonts w:hint="eastAsia" w:ascii="宋体" w:hAnsi="宋体" w:eastAsia="宋体" w:cs="宋体"/>
      <w:b/>
      <w:color w:val="000000"/>
      <w:sz w:val="16"/>
      <w:szCs w:val="16"/>
      <w:u w:val="none"/>
    </w:rPr>
  </w:style>
  <w:style w:type="character" w:customStyle="1" w:styleId="36">
    <w:name w:val="font141"/>
    <w:basedOn w:val="18"/>
    <w:qFormat/>
    <w:uiPriority w:val="0"/>
    <w:rPr>
      <w:rFonts w:hint="default" w:ascii="Calibri" w:hAnsi="Calibri" w:cs="Calibri"/>
      <w:b/>
      <w:color w:val="000000"/>
      <w:sz w:val="16"/>
      <w:szCs w:val="16"/>
      <w:u w:val="none"/>
    </w:rPr>
  </w:style>
  <w:style w:type="character" w:customStyle="1" w:styleId="37">
    <w:name w:val="批注框文本 Char"/>
    <w:basedOn w:val="18"/>
    <w:link w:val="9"/>
    <w:qFormat/>
    <w:uiPriority w:val="0"/>
    <w:rPr>
      <w:rFonts w:ascii="Calibri" w:hAnsi="Calibri"/>
      <w:kern w:val="2"/>
      <w:sz w:val="18"/>
      <w:szCs w:val="18"/>
    </w:rPr>
  </w:style>
  <w:style w:type="paragraph" w:styleId="38">
    <w:name w:val="List Paragraph"/>
    <w:basedOn w:val="1"/>
    <w:unhideWhenUsed/>
    <w:qFormat/>
    <w:uiPriority w:val="99"/>
    <w:pPr>
      <w:ind w:firstLine="420" w:firstLineChars="200"/>
    </w:pPr>
  </w:style>
  <w:style w:type="paragraph" w:customStyle="1" w:styleId="39">
    <w:name w:val="_Style 3"/>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46F229-68BF-41FD-A8D4-F1A9E2C3A2DB}">
  <ds:schemaRefs/>
</ds:datastoreItem>
</file>

<file path=docProps/app.xml><?xml version="1.0" encoding="utf-8"?>
<Properties xmlns="http://schemas.openxmlformats.org/officeDocument/2006/extended-properties" xmlns:vt="http://schemas.openxmlformats.org/officeDocument/2006/docPropsVTypes">
  <Template>Normal</Template>
  <Pages>44</Pages>
  <Words>3401</Words>
  <Characters>19392</Characters>
  <Lines>161</Lines>
  <Paragraphs>45</Paragraphs>
  <TotalTime>2</TotalTime>
  <ScaleCrop>false</ScaleCrop>
  <LinksUpToDate>false</LinksUpToDate>
  <CharactersWithSpaces>22748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陈郸帆</cp:lastModifiedBy>
  <cp:lastPrinted>2023-08-03T08:06:00Z</cp:lastPrinted>
  <dcterms:modified xsi:type="dcterms:W3CDTF">2023-08-07T08:12:15Z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5F393D70F36F40D083D539B4E10294B9</vt:lpwstr>
  </property>
</Properties>
</file>