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keepNext w:val="0"/>
        <w:keepLines w:val="0"/>
        <w:pageBreakBefore w:val="0"/>
        <w:widowControl/>
        <w:kinsoku/>
        <w:wordWrap/>
        <w:overflowPunct/>
        <w:topLinePunct w:val="0"/>
        <w:autoSpaceDE/>
        <w:autoSpaceDN/>
        <w:bidi w:val="0"/>
        <w:adjustRightInd w:val="0"/>
        <w:snapToGrid w:val="0"/>
        <w:spacing w:line="480" w:lineRule="exact"/>
        <w:ind w:right="0" w:rightChars="0"/>
        <w:jc w:val="center"/>
        <w:textAlignment w:val="auto"/>
        <w:rPr>
          <w:rFonts w:hint="eastAsia" w:ascii="方正小标宋_GBK" w:hAnsi="黑体" w:eastAsia="方正小标宋_GBK"/>
          <w:sz w:val="44"/>
          <w:lang w:val="en-US" w:eastAsia="zh-CN"/>
        </w:rPr>
      </w:pPr>
      <w:r>
        <w:rPr>
          <w:rFonts w:hint="eastAsia" w:ascii="方正小标宋_GBK" w:hAnsi="黑体" w:eastAsia="方正小标宋_GBK"/>
          <w:sz w:val="44"/>
          <w:lang w:val="en-US" w:eastAsia="zh-CN"/>
        </w:rPr>
        <w:t>重庆银行西安分行2024-2025年中心机房</w:t>
      </w:r>
    </w:p>
    <w:p>
      <w:pPr>
        <w:keepNext w:val="0"/>
        <w:keepLines w:val="0"/>
        <w:pageBreakBefore w:val="0"/>
        <w:widowControl/>
        <w:kinsoku/>
        <w:wordWrap/>
        <w:overflowPunct/>
        <w:topLinePunct w:val="0"/>
        <w:autoSpaceDE/>
        <w:autoSpaceDN/>
        <w:bidi w:val="0"/>
        <w:adjustRightInd w:val="0"/>
        <w:snapToGrid w:val="0"/>
        <w:spacing w:line="480" w:lineRule="exact"/>
        <w:ind w:right="0" w:rightChars="0"/>
        <w:jc w:val="center"/>
        <w:textAlignment w:val="auto"/>
        <w:rPr>
          <w:rFonts w:hint="eastAsia" w:ascii="方正小标宋_GBK" w:hAnsi="黑体" w:eastAsia="方正小标宋_GBK"/>
          <w:sz w:val="44"/>
          <w:lang w:val="en-US" w:eastAsia="zh-CN"/>
        </w:rPr>
      </w:pPr>
      <w:r>
        <w:rPr>
          <w:rFonts w:hint="eastAsia" w:ascii="方正小标宋_GBK" w:hAnsi="黑体" w:eastAsia="方正小标宋_GBK"/>
          <w:sz w:val="44"/>
          <w:lang w:val="en-US" w:eastAsia="zh-CN"/>
        </w:rPr>
        <w:t>基础设施设备维保服务采购项目</w:t>
      </w:r>
    </w:p>
    <w:p>
      <w:pPr>
        <w:keepNext w:val="0"/>
        <w:keepLines w:val="0"/>
        <w:pageBreakBefore w:val="0"/>
        <w:widowControl/>
        <w:kinsoku/>
        <w:wordWrap/>
        <w:overflowPunct/>
        <w:topLinePunct w:val="0"/>
        <w:autoSpaceDE/>
        <w:autoSpaceDN/>
        <w:bidi w:val="0"/>
        <w:adjustRightInd w:val="0"/>
        <w:snapToGrid w:val="0"/>
        <w:spacing w:line="480" w:lineRule="exact"/>
        <w:ind w:right="0" w:rightChars="0"/>
        <w:jc w:val="center"/>
        <w:textAlignment w:val="auto"/>
        <w:rPr>
          <w:rFonts w:hint="eastAsia" w:ascii="方正仿宋_GBK" w:eastAsia="方正仿宋_GBK"/>
          <w:sz w:val="32"/>
        </w:rPr>
      </w:pPr>
      <w:r>
        <w:rPr>
          <w:rFonts w:ascii="方正小标宋_GBK" w:hAnsi="黑体" w:eastAsia="方正小标宋_GBK"/>
          <w:sz w:val="44"/>
        </w:rPr>
        <w:t>分散采购文件</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方正仿宋_GBK" w:eastAsia="方正仿宋_GBK"/>
          <w:sz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ascii="方正仿宋_GBK" w:hAnsi="仿宋_GB2312" w:eastAsia="方正仿宋_GBK"/>
          <w:sz w:val="32"/>
        </w:rPr>
      </w:pPr>
      <w:r>
        <w:rPr>
          <w:rFonts w:hint="eastAsia" w:ascii="方正仿宋_GBK" w:hAnsi="仿宋_GB2312" w:eastAsia="方正仿宋_GBK"/>
          <w:sz w:val="32"/>
        </w:rPr>
        <w:t>现邀请贵公司就“重庆银行</w:t>
      </w:r>
      <w:r>
        <w:rPr>
          <w:rFonts w:hint="eastAsia" w:ascii="方正仿宋_GBK" w:hAnsi="仿宋_GB2312" w:eastAsia="方正仿宋_GBK"/>
          <w:sz w:val="32"/>
          <w:lang w:eastAsia="zh-CN"/>
        </w:rPr>
        <w:t>西安分行2024-2025年</w:t>
      </w:r>
      <w:r>
        <w:rPr>
          <w:rFonts w:hint="eastAsia" w:ascii="方正仿宋_GBK" w:hAnsi="仿宋_GB2312" w:eastAsia="方正仿宋_GBK"/>
          <w:sz w:val="32"/>
        </w:rPr>
        <w:t>中心机房基础设施设备维保服务采购”项目进行报价</w:t>
      </w:r>
      <w:r>
        <w:rPr>
          <w:rFonts w:ascii="方正仿宋_GBK" w:hAnsi="仿宋_GB2312" w:eastAsia="方正仿宋_GBK"/>
          <w:sz w:val="32"/>
        </w:rPr>
        <w:t>，</w:t>
      </w:r>
      <w:r>
        <w:rPr>
          <w:rFonts w:hint="eastAsia" w:ascii="方正仿宋_GBK" w:hAnsi="仿宋_GB2312" w:eastAsia="方正仿宋_GBK"/>
          <w:sz w:val="32"/>
          <w:u w:val="single"/>
          <w:lang w:eastAsia="zh-CN"/>
        </w:rPr>
        <w:t>本项目预算为</w:t>
      </w:r>
      <w:r>
        <w:rPr>
          <w:rFonts w:hint="eastAsia" w:ascii="方正仿宋_GBK" w:hAnsi="仿宋_GB2312" w:eastAsia="方正仿宋_GBK"/>
          <w:sz w:val="32"/>
          <w:u w:val="single"/>
          <w:lang w:val="en-US" w:eastAsia="zh-CN"/>
        </w:rPr>
        <w:t>9.8万元（报价不得超过该预算金额）</w:t>
      </w:r>
      <w:r>
        <w:rPr>
          <w:rFonts w:hint="eastAsia" w:ascii="方正仿宋_GBK" w:hAnsi="仿宋_GB2312" w:eastAsia="方正仿宋_GBK"/>
          <w:sz w:val="32"/>
          <w:lang w:val="en-US" w:eastAsia="zh-CN"/>
        </w:rPr>
        <w:t>，</w:t>
      </w:r>
      <w:r>
        <w:rPr>
          <w:rFonts w:ascii="方正仿宋_GBK" w:hAnsi="仿宋_GB2312" w:eastAsia="方正仿宋_GBK"/>
          <w:sz w:val="32"/>
        </w:rPr>
        <w:t>现将相关事项通知如下：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right="0" w:rightChars="0" w:firstLine="672"/>
        <w:jc w:val="left"/>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lang w:eastAsia="zh-CN"/>
        </w:rPr>
        <w:t>报价要求</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0" w:leftChars="0" w:right="0" w:rightChars="0"/>
        <w:jc w:val="left"/>
        <w:textAlignment w:val="auto"/>
      </w:pPr>
      <w:r>
        <w:rPr>
          <w:rFonts w:hint="eastAsia" w:ascii="方正仿宋_GBK" w:hAnsi="仿宋_GB2312" w:eastAsia="方正仿宋_GBK"/>
          <w:sz w:val="32"/>
          <w:lang w:val="en-US" w:eastAsia="zh-CN"/>
        </w:rPr>
        <w:t xml:space="preserve">    1、</w:t>
      </w:r>
      <w:r>
        <w:rPr>
          <w:rFonts w:ascii="方正仿宋_GBK" w:hAnsi="仿宋_GB2312" w:eastAsia="方正仿宋_GBK"/>
          <w:sz w:val="32"/>
        </w:rPr>
        <w:t>报价为全包价</w:t>
      </w:r>
      <w:r>
        <w:rPr>
          <w:rFonts w:hint="eastAsia" w:ascii="方正仿宋_GBK" w:hAnsi="仿宋_GB2312" w:eastAsia="方正仿宋_GBK"/>
          <w:sz w:val="32"/>
        </w:rPr>
        <w:t>（包含维保、维修、巡检、设备、设备、运输、保险、实施、税费等项目一切费用）</w:t>
      </w:r>
      <w:r>
        <w:rPr>
          <w:rFonts w:hint="eastAsia" w:ascii="方正仿宋_GBK" w:hAnsi="Times New Roman" w:eastAsia="方正仿宋_GBK"/>
          <w:sz w:val="32"/>
          <w:lang w:eastAsia="zh-CN"/>
        </w:rPr>
        <w:t>。</w:t>
      </w:r>
      <w:bookmarkStart w:id="0" w:name="_GoBack"/>
      <w:bookmarkEnd w:id="0"/>
      <w:r>
        <w:rPr>
          <w:rFonts w:hint="eastAsia" w:ascii="方正仿宋_GBK" w:hAnsi="Times New Roman" w:eastAsia="方正仿宋_GBK"/>
          <w:sz w:val="32"/>
          <w:lang w:val="en-US" w:eastAsia="zh-CN"/>
        </w:rPr>
        <w:t>因供应商自身原因造成漏报、少报皆由其自行承担责任。</w:t>
      </w:r>
    </w:p>
    <w:p>
      <w:pPr>
        <w:keepNext w:val="0"/>
        <w:keepLines w:val="0"/>
        <w:pageBreakBefore w:val="0"/>
        <w:widowControl/>
        <w:numPr>
          <w:ilvl w:val="0"/>
          <w:numId w:val="2"/>
        </w:numPr>
        <w:kinsoku/>
        <w:wordWrap/>
        <w:overflowPunct/>
        <w:topLinePunct w:val="0"/>
        <w:autoSpaceDE/>
        <w:autoSpaceDN/>
        <w:bidi w:val="0"/>
        <w:adjustRightInd w:val="0"/>
        <w:snapToGrid w:val="0"/>
        <w:spacing w:line="500" w:lineRule="exact"/>
        <w:ind w:left="0" w:leftChars="0" w:right="0" w:rightChars="0" w:firstLine="672"/>
        <w:jc w:val="left"/>
        <w:textAlignment w:val="auto"/>
        <w:rPr>
          <w:rFonts w:ascii="方正仿宋_GBK" w:hAnsi="Times New Roman" w:eastAsia="方正仿宋_GBK"/>
          <w:sz w:val="32"/>
        </w:rPr>
      </w:pPr>
      <w:r>
        <w:rPr>
          <w:rFonts w:ascii="方正仿宋_GBK" w:hAnsi="Times New Roman" w:eastAsia="方正仿宋_GBK"/>
          <w:sz w:val="32"/>
        </w:rPr>
        <w:t>受邀请对项目报价，两次不参与项目报价的，我</w:t>
      </w:r>
      <w:r>
        <w:rPr>
          <w:rFonts w:hint="eastAsia" w:ascii="方正仿宋_GBK" w:hAnsi="Times New Roman" w:eastAsia="方正仿宋_GBK"/>
          <w:sz w:val="32"/>
          <w:lang w:val="en-US" w:eastAsia="zh-CN"/>
        </w:rPr>
        <w:t>行</w:t>
      </w:r>
      <w:r>
        <w:rPr>
          <w:rFonts w:ascii="方正仿宋_GBK" w:hAnsi="Times New Roman" w:eastAsia="方正仿宋_GBK"/>
          <w:sz w:val="32"/>
        </w:rPr>
        <w:t>将取消其供应商资格。</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黑体_GBK" w:hAnsi="方正黑体_GBK" w:eastAsia="方正黑体_GBK" w:cs="方正黑体_GBK"/>
          <w:kern w:val="2"/>
          <w:sz w:val="32"/>
          <w:szCs w:val="22"/>
          <w:lang w:val="en-US" w:eastAsia="zh-CN" w:bidi="ar-SA"/>
        </w:rPr>
      </w:pPr>
      <w:r>
        <w:rPr>
          <w:rFonts w:hint="eastAsia" w:ascii="方正黑体_GBK" w:hAnsi="方正黑体_GBK" w:eastAsia="方正黑体_GBK" w:cs="方正黑体_GBK"/>
          <w:kern w:val="2"/>
          <w:sz w:val="32"/>
          <w:szCs w:val="22"/>
          <w:lang w:val="en-US" w:eastAsia="zh-CN" w:bidi="ar-SA"/>
        </w:rPr>
        <w:t>二、报价文件要求</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黑体_GBK" w:hAnsi="方正黑体_GBK" w:eastAsia="方正黑体_GBK" w:cs="方正黑体_GBK"/>
          <w:sz w:val="32"/>
        </w:rPr>
      </w:pPr>
      <w:r>
        <w:rPr>
          <w:rFonts w:hint="eastAsia" w:ascii="方正仿宋_GBK" w:hAnsi="仿宋_GB2312" w:eastAsia="方正仿宋_GBK"/>
          <w:sz w:val="32"/>
          <w:lang w:val="en-US" w:eastAsia="zh-CN"/>
        </w:rPr>
        <w:t>请于</w:t>
      </w:r>
      <w:r>
        <w:rPr>
          <w:rFonts w:hint="eastAsia" w:ascii="方正仿宋_GBK" w:hAnsi="仿宋_GB2312" w:eastAsia="方正仿宋_GBK"/>
          <w:sz w:val="32"/>
          <w:highlight w:val="yellow"/>
          <w:lang w:val="en-US" w:eastAsia="zh-CN"/>
        </w:rPr>
        <w:t>2024年3月20日14:00时</w:t>
      </w:r>
      <w:r>
        <w:rPr>
          <w:rFonts w:hint="eastAsia" w:ascii="方正仿宋_GBK" w:hAnsi="仿宋_GB2312" w:eastAsia="方正仿宋_GBK"/>
          <w:sz w:val="32"/>
        </w:rPr>
        <w:t>将</w:t>
      </w:r>
      <w:r>
        <w:rPr>
          <w:rFonts w:hint="eastAsia" w:ascii="方正仿宋_GBK" w:hAnsi="仿宋_GB2312" w:eastAsia="方正仿宋_GBK"/>
          <w:sz w:val="32"/>
          <w:lang w:eastAsia="zh-CN"/>
        </w:rPr>
        <w:t>以下材料装订成册（不得活页、散页）</w:t>
      </w:r>
      <w:r>
        <w:rPr>
          <w:rFonts w:hint="eastAsia" w:ascii="方正仿宋_GBK" w:hAnsi="仿宋_GB2312" w:eastAsia="方正仿宋_GBK"/>
          <w:sz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仿宋_GB2312" w:eastAsia="方正仿宋_GBK"/>
          <w:sz w:val="32"/>
          <w:lang w:eastAsia="zh-CN"/>
        </w:rPr>
      </w:pPr>
      <w:r>
        <w:rPr>
          <w:rFonts w:hint="eastAsia" w:ascii="方正仿宋_GBK" w:hAnsi="仿宋_GB2312" w:eastAsia="方正仿宋_GBK"/>
          <w:sz w:val="32"/>
          <w:lang w:val="en-US" w:eastAsia="zh-CN"/>
        </w:rPr>
        <w:t>1.</w:t>
      </w:r>
      <w:r>
        <w:rPr>
          <w:rFonts w:ascii="方正仿宋_GBK" w:hAnsi="仿宋_GB2312" w:eastAsia="方正仿宋_GBK"/>
          <w:sz w:val="32"/>
        </w:rPr>
        <w:t>密封报价资料</w:t>
      </w:r>
      <w:r>
        <w:rPr>
          <w:rFonts w:hint="eastAsia" w:ascii="方正仿宋_GBK" w:hAnsi="仿宋_GB2312" w:eastAsia="方正仿宋_GBK"/>
          <w:sz w:val="32"/>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eastAsia="zh-CN"/>
        </w:rPr>
      </w:pPr>
      <w:r>
        <w:rPr>
          <w:rFonts w:hint="eastAsia" w:ascii="方正仿宋_GBK" w:hAnsi="仿宋_GB2312" w:eastAsia="方正仿宋_GBK"/>
          <w:sz w:val="32"/>
          <w:lang w:val="en-US" w:eastAsia="zh-CN"/>
        </w:rPr>
        <w:t>2.</w:t>
      </w:r>
      <w:r>
        <w:rPr>
          <w:rFonts w:ascii="方正仿宋_GBK" w:hAnsi="仿宋_GB2312" w:eastAsia="方正仿宋_GBK"/>
          <w:sz w:val="32"/>
        </w:rPr>
        <w:t>公司资料（营业执照</w:t>
      </w:r>
      <w:r>
        <w:rPr>
          <w:rFonts w:hint="eastAsia" w:ascii="方正仿宋_GBK" w:hAnsi="仿宋_GB2312" w:eastAsia="方正仿宋_GBK"/>
          <w:sz w:val="32"/>
          <w:lang w:eastAsia="zh-CN"/>
        </w:rPr>
        <w:t>复印件加盖公章</w:t>
      </w:r>
      <w:r>
        <w:rPr>
          <w:rFonts w:ascii="方正仿宋_GBK" w:hAnsi="Times New Roman" w:eastAsia="方正仿宋_GBK"/>
          <w:sz w:val="32"/>
        </w:rPr>
        <w:t>）</w:t>
      </w:r>
      <w:r>
        <w:rPr>
          <w:rFonts w:hint="eastAsia" w:ascii="方正仿宋_GBK" w:hAnsi="Times New Roman" w:eastAsia="方正仿宋_GBK"/>
          <w:sz w:val="32"/>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cs="Times New Roman"/>
          <w:kern w:val="2"/>
          <w:sz w:val="32"/>
          <w:szCs w:val="22"/>
          <w:highlight w:val="none"/>
          <w:lang w:val="en-US" w:eastAsia="zh-CN" w:bidi="ar-SA"/>
        </w:rPr>
      </w:pPr>
      <w:r>
        <w:rPr>
          <w:rFonts w:hint="eastAsia" w:ascii="方正仿宋_GBK" w:hAnsi="Times New Roman" w:eastAsia="方正仿宋_GBK"/>
          <w:sz w:val="32"/>
          <w:lang w:val="en-US" w:eastAsia="zh-CN"/>
        </w:rPr>
        <w:t>3.</w:t>
      </w:r>
      <w:r>
        <w:rPr>
          <w:rFonts w:ascii="方正仿宋_GBK" w:hAnsi="Times New Roman" w:eastAsia="方正仿宋_GBK"/>
          <w:sz w:val="32"/>
        </w:rPr>
        <w:t>法人授权委托书（附授权人和被授权人的身份证复印件）</w:t>
      </w:r>
      <w:r>
        <w:rPr>
          <w:rFonts w:hint="eastAsia" w:ascii="方正仿宋_GBK" w:hAnsi="Times New Roman" w:eastAsia="方正仿宋_GBK"/>
          <w:sz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highlight w:val="none"/>
          <w:lang w:val="en-US" w:eastAsia="zh-CN"/>
        </w:rPr>
      </w:pPr>
      <w:r>
        <w:rPr>
          <w:rFonts w:hint="eastAsia" w:ascii="方正仿宋_GBK" w:hAnsi="Times New Roman" w:eastAsia="方正仿宋_GBK" w:cs="Times New Roman"/>
          <w:kern w:val="2"/>
          <w:sz w:val="32"/>
          <w:szCs w:val="22"/>
          <w:highlight w:val="none"/>
          <w:lang w:val="en-US" w:eastAsia="zh-CN" w:bidi="ar-SA"/>
        </w:rPr>
        <w:t>4.供应商认为</w:t>
      </w:r>
      <w:r>
        <w:rPr>
          <w:rFonts w:hint="eastAsia" w:ascii="方正仿宋_GBK" w:hAnsi="Times New Roman" w:eastAsia="方正仿宋_GBK"/>
          <w:sz w:val="32"/>
          <w:highlight w:val="none"/>
          <w:lang w:val="en-US" w:eastAsia="zh-CN"/>
        </w:rPr>
        <w:t>需要提供的其它资料（如有）</w:t>
      </w:r>
      <w:r>
        <w:rPr>
          <w:rFonts w:hint="eastAsia" w:ascii="方正仿宋_GBK" w:hAnsi="Times New Roman" w:eastAsia="方正仿宋_GBK"/>
          <w:sz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ascii="方正仿宋_GBK" w:hAnsi="Times New Roman" w:eastAsia="方正仿宋_GBK"/>
          <w:sz w:val="32"/>
        </w:rPr>
      </w:pPr>
      <w:r>
        <w:rPr>
          <w:rFonts w:hint="eastAsia" w:ascii="方正仿宋_GBK" w:hAnsi="Times New Roman" w:eastAsia="方正仿宋_GBK"/>
          <w:sz w:val="32"/>
          <w:lang w:eastAsia="zh-CN"/>
        </w:rPr>
        <w:t>投标文件</w:t>
      </w:r>
      <w:r>
        <w:rPr>
          <w:rFonts w:hint="eastAsia" w:ascii="方正仿宋_GBK" w:hAnsi="仿宋_GB2312" w:eastAsia="方正仿宋_GBK"/>
          <w:sz w:val="32"/>
          <w:lang w:eastAsia="zh-CN"/>
        </w:rPr>
        <w:t>如有制式须按本采购文件要求的文件格式制作，送达至：西安市高</w:t>
      </w:r>
      <w:r>
        <w:rPr>
          <w:rFonts w:hint="eastAsia" w:ascii="方正仿宋_GBK" w:hAnsi="Times New Roman" w:eastAsia="方正仿宋_GBK"/>
          <w:sz w:val="32"/>
          <w:lang w:eastAsia="zh-CN"/>
        </w:rPr>
        <w:t>新区唐延路</w:t>
      </w:r>
      <w:r>
        <w:rPr>
          <w:rFonts w:hint="eastAsia" w:ascii="方正仿宋_GBK" w:hAnsi="Times New Roman" w:eastAsia="方正仿宋_GBK"/>
          <w:sz w:val="32"/>
          <w:lang w:val="en-US" w:eastAsia="zh-CN"/>
        </w:rPr>
        <w:t>25号银河新坐标大厦重庆银行赵冰（收），电话：15332326042</w:t>
      </w:r>
      <w:r>
        <w:rPr>
          <w:rFonts w:ascii="方正仿宋_GBK" w:hAnsi="Times New Roman" w:eastAsia="方正仿宋_GBK"/>
          <w:sz w:val="32"/>
        </w:rPr>
        <w:t>。</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三、开标时间</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eastAsia="方正仿宋_GBK"/>
          <w:highlight w:val="yellow"/>
          <w:lang w:val="en-US" w:eastAsia="zh-CN"/>
        </w:rPr>
      </w:pPr>
      <w:r>
        <w:rPr>
          <w:rFonts w:hint="eastAsia" w:ascii="方正仿宋_GBK" w:hAnsi="Times New Roman" w:eastAsia="方正仿宋_GBK"/>
          <w:sz w:val="32"/>
          <w:lang w:val="en-US" w:eastAsia="zh-CN"/>
        </w:rPr>
        <w:t xml:space="preserve">    </w:t>
      </w:r>
      <w:r>
        <w:rPr>
          <w:rFonts w:hint="eastAsia" w:ascii="方正仿宋_GBK" w:hAnsi="仿宋_GB2312" w:eastAsia="方正仿宋_GBK"/>
          <w:sz w:val="32"/>
          <w:highlight w:val="yellow"/>
          <w:lang w:val="en-US" w:eastAsia="zh-CN"/>
        </w:rPr>
        <w:t>2024年3月20日14:30</w:t>
      </w:r>
      <w:r>
        <w:rPr>
          <w:rFonts w:hint="eastAsia" w:ascii="方正仿宋_GBK" w:hAnsi="仿宋_GB2312" w:eastAsia="方正仿宋_GBK"/>
          <w:sz w:val="32"/>
          <w:highlight w:val="yellow"/>
          <w:lang w:eastAsia="zh-CN"/>
        </w:rPr>
        <w:t>时</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right="0" w:rightChars="0"/>
        <w:jc w:val="left"/>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lang w:eastAsia="zh-CN"/>
        </w:rPr>
        <w:t>四、具体采购内容及服务要求</w:t>
      </w:r>
    </w:p>
    <w:p>
      <w:pPr>
        <w:spacing w:line="520" w:lineRule="exact"/>
        <w:jc w:val="left"/>
        <w:rPr>
          <w:rFonts w:ascii="方正仿宋_GBK" w:eastAsia="方正仿宋_GBK" w:cs="Times New Roman"/>
          <w:sz w:val="32"/>
          <w:szCs w:val="32"/>
          <w:highlight w:val="none"/>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eastAsia="方正仿宋_GBK" w:cs="方正仿宋_GBK"/>
          <w:sz w:val="32"/>
          <w:szCs w:val="32"/>
          <w:highlight w:val="none"/>
          <w:lang w:val="en-US" w:eastAsia="zh-CN"/>
        </w:rPr>
        <w:t>采购内容</w:t>
      </w:r>
      <w:r>
        <w:rPr>
          <w:rFonts w:hint="eastAsia" w:ascii="方正仿宋_GBK" w:eastAsia="方正仿宋_GBK" w:cs="方正仿宋_GBK"/>
          <w:sz w:val="32"/>
          <w:szCs w:val="32"/>
          <w:highlight w:val="none"/>
        </w:rPr>
        <w:t>：</w:t>
      </w:r>
    </w:p>
    <w:tbl>
      <w:tblPr>
        <w:tblStyle w:val="9"/>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2"/>
        <w:gridCol w:w="1306"/>
        <w:gridCol w:w="4079"/>
        <w:gridCol w:w="982"/>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8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bottom"/>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示例：</w:t>
            </w:r>
          </w:p>
        </w:tc>
        <w:tc>
          <w:tcPr>
            <w:tcW w:w="130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bottom"/>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序号</w:t>
            </w:r>
          </w:p>
        </w:tc>
        <w:tc>
          <w:tcPr>
            <w:tcW w:w="407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bottom"/>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品名（项目）</w:t>
            </w:r>
            <w:r>
              <w:rPr>
                <w:rStyle w:val="10"/>
                <w:rFonts w:hint="eastAsia" w:ascii="方正仿宋_GBK" w:hAnsi="方正仿宋_GBK" w:eastAsia="方正仿宋_GBK" w:cs="方正仿宋_GBK"/>
                <w:highlight w:val="none"/>
                <w:lang w:val="en-US" w:eastAsia="zh-CN" w:bidi="ar"/>
              </w:rPr>
              <w:t>/型号</w:t>
            </w:r>
          </w:p>
        </w:tc>
        <w:tc>
          <w:tcPr>
            <w:tcW w:w="98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bottom"/>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单位</w:t>
            </w:r>
          </w:p>
        </w:tc>
        <w:tc>
          <w:tcPr>
            <w:tcW w:w="98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bottom"/>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采购清单</w:t>
            </w:r>
          </w:p>
        </w:tc>
        <w:tc>
          <w:tcPr>
            <w:tcW w:w="13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机房装修系统维保</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p>
        </w:tc>
        <w:tc>
          <w:tcPr>
            <w:tcW w:w="13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2</w:t>
            </w:r>
          </w:p>
        </w:tc>
        <w:tc>
          <w:tcPr>
            <w:tcW w:w="4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机房保洁</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次</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3</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机房电气工程维保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4</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机房视频监控及20KUPS动环监控维保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5</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机房精密空调维保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6</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大金柜式空调维保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7</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分支机构UPS电源维保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8</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GBL-1配电系统维保</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9</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各分支机构机房基础设施巡检</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次</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center"/>
              <w:outlineLvl w:val="9"/>
              <w:rPr>
                <w:rFonts w:hint="eastAsia" w:ascii="方正仿宋_GBK" w:hAnsi="方正仿宋_GBK" w:eastAsia="方正仿宋_GBK" w:cs="方正仿宋_GBK"/>
                <w:i w:val="0"/>
                <w:color w:val="000000"/>
                <w:sz w:val="24"/>
                <w:szCs w:val="24"/>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10</w:t>
            </w:r>
          </w:p>
        </w:tc>
        <w:tc>
          <w:tcPr>
            <w:tcW w:w="4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应急供电服务</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次</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20</w:t>
            </w:r>
          </w:p>
        </w:tc>
      </w:tr>
    </w:tbl>
    <w:p>
      <w:pPr>
        <w:numPr>
          <w:ilvl w:val="0"/>
          <w:numId w:val="0"/>
        </w:numPr>
        <w:ind w:lef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）维保</w:t>
      </w:r>
      <w:r>
        <w:rPr>
          <w:rFonts w:hint="eastAsia" w:ascii="方正仿宋_GBK" w:hAnsi="方正仿宋_GBK" w:eastAsia="方正仿宋_GBK" w:cs="方正仿宋_GBK"/>
          <w:sz w:val="32"/>
          <w:szCs w:val="32"/>
        </w:rPr>
        <w:t>清单</w:t>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8"/>
        <w:gridCol w:w="929"/>
        <w:gridCol w:w="1134"/>
        <w:gridCol w:w="725"/>
        <w:gridCol w:w="929"/>
        <w:gridCol w:w="294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5" w:hRule="atLeast"/>
        </w:trPr>
        <w:tc>
          <w:tcPr>
            <w:tcW w:w="9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6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9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维保内容</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75" w:hRule="atLeast"/>
        </w:trPr>
        <w:tc>
          <w:tcPr>
            <w:tcW w:w="92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063"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机房装修系统</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套</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机房地板、墙板、顶板、隔断、玻璃幕墙等装修相关设施。</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2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063"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机房保洁</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次</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机房每年两次保洁服务。</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92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w:t>
            </w:r>
          </w:p>
        </w:tc>
        <w:tc>
          <w:tcPr>
            <w:tcW w:w="2063"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机房电气工程</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套</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机房配电线缆、金属线槽、灯具、开关、插座、防雷设备、配电柜、静电泄露网等。</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2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w:t>
            </w:r>
          </w:p>
        </w:tc>
        <w:tc>
          <w:tcPr>
            <w:tcW w:w="2063"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机房视频监控系统及20K UPS动环监控系统</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套</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海康硬盘录像机一个8个摄像头，20K UPS及其电池监控</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w:t>
            </w:r>
          </w:p>
        </w:tc>
        <w:tc>
          <w:tcPr>
            <w:tcW w:w="929"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机房空调系统</w:t>
            </w:r>
          </w:p>
        </w:tc>
        <w:tc>
          <w:tcPr>
            <w:tcW w:w="1134"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机房精密空调</w:t>
            </w:r>
          </w:p>
        </w:tc>
        <w:tc>
          <w:tcPr>
            <w:tcW w:w="725"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台</w:t>
            </w:r>
          </w:p>
        </w:tc>
        <w:tc>
          <w:tcPr>
            <w:tcW w:w="929"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延安分行机房 7.5KW精密空调1台</w:t>
            </w:r>
          </w:p>
        </w:tc>
        <w:tc>
          <w:tcPr>
            <w:tcW w:w="987" w:type="dxa"/>
            <w:vMerge w:val="restart"/>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1134"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725"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分行精密空调依米康SDA81 1台</w:t>
            </w:r>
          </w:p>
        </w:tc>
        <w:tc>
          <w:tcPr>
            <w:tcW w:w="987" w:type="dxa"/>
            <w:vMerge w:val="continue"/>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大金柜式空调</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台</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大金5P柜式电源间空调</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w:t>
            </w:r>
          </w:p>
        </w:tc>
        <w:tc>
          <w:tcPr>
            <w:tcW w:w="929"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机房UPS电源系统</w:t>
            </w:r>
          </w:p>
        </w:tc>
        <w:tc>
          <w:tcPr>
            <w:tcW w:w="113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GBL-1配电系统</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套</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9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不包含UPS蓄电池更换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延安分行20K</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台</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延安分行20K UPS</w:t>
            </w:r>
          </w:p>
        </w:tc>
        <w:tc>
          <w:tcPr>
            <w:tcW w:w="9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分行20K</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分行20K UPS</w:t>
            </w:r>
          </w:p>
        </w:tc>
        <w:tc>
          <w:tcPr>
            <w:tcW w:w="9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113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10K UPS</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台</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曲江支行10K UPS 1台</w:t>
            </w:r>
            <w:r>
              <w:rPr>
                <w:rFonts w:hint="eastAsia" w:ascii="仿宋_GB2312" w:hAnsi="仿宋_GB2312" w:eastAsia="仿宋_GB2312" w:cs="仿宋_GB2312"/>
                <w:color w:val="auto"/>
                <w:sz w:val="24"/>
                <w:lang w:val="en-US" w:eastAsia="zh-CN"/>
              </w:rPr>
              <w:br w:type="textWrapping"/>
            </w:r>
            <w:r>
              <w:rPr>
                <w:rFonts w:hint="eastAsia" w:ascii="仿宋_GB2312" w:hAnsi="仿宋_GB2312" w:eastAsia="仿宋_GB2312" w:cs="仿宋_GB2312"/>
                <w:color w:val="auto"/>
                <w:sz w:val="24"/>
                <w:lang w:val="en-US" w:eastAsia="zh-CN"/>
              </w:rPr>
              <w:t>经开支行10K UPS 1台</w:t>
            </w:r>
            <w:r>
              <w:rPr>
                <w:rFonts w:hint="eastAsia" w:ascii="仿宋_GB2312" w:hAnsi="仿宋_GB2312" w:eastAsia="仿宋_GB2312" w:cs="仿宋_GB2312"/>
                <w:color w:val="auto"/>
                <w:sz w:val="24"/>
                <w:lang w:val="en-US" w:eastAsia="zh-CN"/>
              </w:rPr>
              <w:br w:type="textWrapping"/>
            </w:r>
            <w:r>
              <w:rPr>
                <w:rFonts w:hint="eastAsia" w:ascii="仿宋_GB2312" w:hAnsi="仿宋_GB2312" w:eastAsia="仿宋_GB2312" w:cs="仿宋_GB2312"/>
                <w:color w:val="auto"/>
                <w:sz w:val="24"/>
                <w:lang w:val="en-US" w:eastAsia="zh-CN"/>
              </w:rPr>
              <w:t>港务区支行10K UPS 1台</w:t>
            </w:r>
            <w:r>
              <w:rPr>
                <w:rFonts w:hint="eastAsia" w:ascii="仿宋_GB2312" w:hAnsi="仿宋_GB2312" w:eastAsia="仿宋_GB2312" w:cs="仿宋_GB2312"/>
                <w:color w:val="auto"/>
                <w:sz w:val="24"/>
                <w:lang w:val="en-US" w:eastAsia="zh-CN"/>
              </w:rPr>
              <w:br w:type="textWrapping"/>
            </w:r>
            <w:r>
              <w:rPr>
                <w:rFonts w:hint="eastAsia" w:ascii="仿宋_GB2312" w:hAnsi="仿宋_GB2312" w:eastAsia="仿宋_GB2312" w:cs="仿宋_GB2312"/>
                <w:color w:val="auto"/>
                <w:sz w:val="24"/>
                <w:lang w:val="en-US" w:eastAsia="zh-CN"/>
              </w:rPr>
              <w:t>雁南支行10K UPS 1台（维保至2024年6月）</w:t>
            </w:r>
            <w:r>
              <w:rPr>
                <w:rFonts w:hint="eastAsia" w:ascii="仿宋_GB2312" w:hAnsi="仿宋_GB2312" w:eastAsia="仿宋_GB2312" w:cs="仿宋_GB2312"/>
                <w:color w:val="auto"/>
                <w:sz w:val="24"/>
                <w:lang w:val="en-US" w:eastAsia="zh-CN"/>
              </w:rPr>
              <w:br w:type="textWrapping"/>
            </w:r>
            <w:r>
              <w:rPr>
                <w:rFonts w:hint="eastAsia" w:ascii="仿宋_GB2312" w:hAnsi="仿宋_GB2312" w:eastAsia="仿宋_GB2312" w:cs="仿宋_GB2312"/>
                <w:color w:val="auto"/>
                <w:sz w:val="24"/>
                <w:lang w:val="en-US" w:eastAsia="zh-CN"/>
              </w:rPr>
              <w:t>南市街支行10K UPS 1台（维保至2024年6月）</w:t>
            </w:r>
            <w:r>
              <w:rPr>
                <w:rFonts w:hint="eastAsia" w:ascii="仿宋_GB2312" w:hAnsi="仿宋_GB2312" w:eastAsia="仿宋_GB2312" w:cs="仿宋_GB2312"/>
                <w:color w:val="auto"/>
                <w:sz w:val="24"/>
                <w:lang w:val="en-US" w:eastAsia="zh-CN"/>
              </w:rPr>
              <w:br w:type="textWrapping"/>
            </w:r>
            <w:r>
              <w:rPr>
                <w:rFonts w:hint="eastAsia" w:ascii="仿宋_GB2312" w:hAnsi="仿宋_GB2312" w:eastAsia="仿宋_GB2312" w:cs="仿宋_GB2312"/>
                <w:color w:val="auto"/>
                <w:sz w:val="24"/>
                <w:lang w:val="en-US" w:eastAsia="zh-CN"/>
              </w:rPr>
              <w:t>航天支行10K UPS 1台（维保至2024年6月）</w:t>
            </w:r>
          </w:p>
        </w:tc>
        <w:tc>
          <w:tcPr>
            <w:tcW w:w="98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928"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w:t>
            </w:r>
          </w:p>
        </w:tc>
        <w:tc>
          <w:tcPr>
            <w:tcW w:w="2063" w:type="dxa"/>
            <w:gridSpan w:val="2"/>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应急供电服务</w:t>
            </w:r>
          </w:p>
        </w:tc>
        <w:tc>
          <w:tcPr>
            <w:tcW w:w="725"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次</w:t>
            </w:r>
          </w:p>
        </w:tc>
        <w:tc>
          <w:tcPr>
            <w:tcW w:w="929"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1.当我行分行机房或分支机构设备间遇到突发停电UPS无法支持业务正常运行时，为我行提供应急发电机，保障我行分行机房和分支机构设备间供电安全。</w:t>
            </w:r>
          </w:p>
        </w:tc>
        <w:tc>
          <w:tcPr>
            <w:tcW w:w="98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服务时间为机房或设备间市电停电到市电恢复。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p>
        </w:tc>
        <w:tc>
          <w:tcPr>
            <w:tcW w:w="2063" w:type="dxa"/>
            <w:gridSpan w:val="2"/>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725"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929"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2.当我行供电应急演练需要发电机时提供应急供电服务。</w:t>
            </w:r>
          </w:p>
        </w:tc>
        <w:tc>
          <w:tcPr>
            <w:tcW w:w="987" w:type="dxa"/>
            <w:vMerge w:val="continue"/>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w:t>
            </w:r>
          </w:p>
        </w:tc>
        <w:tc>
          <w:tcPr>
            <w:tcW w:w="2063"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分支机构巡检</w:t>
            </w:r>
          </w:p>
        </w:tc>
        <w:tc>
          <w:tcPr>
            <w:tcW w:w="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次</w:t>
            </w:r>
          </w:p>
        </w:tc>
        <w:tc>
          <w:tcPr>
            <w:tcW w:w="92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120</w:t>
            </w:r>
          </w:p>
        </w:tc>
        <w:tc>
          <w:tcPr>
            <w:tcW w:w="29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每月进行1次10家分支机构基础设施巡检。包含曲江支行、经开支行、港务区支行、沣东支行、雁南支行、航天支行、大兴支行、文景路支行、延安分行、延安南市街支行。</w:t>
            </w:r>
          </w:p>
        </w:tc>
        <w:tc>
          <w:tcPr>
            <w:tcW w:w="987" w:type="dxa"/>
            <w:shd w:val="clear" w:color="auto" w:fill="auto"/>
            <w:vAlign w:val="center"/>
          </w:tcPr>
          <w:p>
            <w:pPr>
              <w:adjustRightInd w:val="0"/>
              <w:snapToGrid w:val="0"/>
              <w:spacing w:line="324" w:lineRule="auto"/>
              <w:rPr>
                <w:rFonts w:hint="eastAsia" w:ascii="仿宋_GB2312" w:hAnsi="仿宋_GB2312" w:eastAsia="仿宋_GB2312" w:cs="仿宋_GB2312"/>
                <w:color w:val="auto"/>
                <w:sz w:val="24"/>
                <w:lang w:val="en-US" w:eastAsia="zh-CN"/>
              </w:rPr>
            </w:pPr>
          </w:p>
        </w:tc>
      </w:tr>
    </w:tbl>
    <w:p>
      <w:pPr>
        <w:numPr>
          <w:ilvl w:val="0"/>
          <w:numId w:val="0"/>
        </w:numPr>
        <w:ind w:leftChars="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）维保</w:t>
      </w:r>
      <w:r>
        <w:rPr>
          <w:rFonts w:hint="eastAsia" w:ascii="方正仿宋_GBK" w:hAnsi="方正仿宋_GBK" w:eastAsia="方正仿宋_GBK" w:cs="方正仿宋_GBK"/>
          <w:sz w:val="32"/>
          <w:szCs w:val="32"/>
        </w:rPr>
        <w:t>要求</w:t>
      </w:r>
    </w:p>
    <w:tbl>
      <w:tblPr>
        <w:tblStyle w:val="9"/>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29"/>
        <w:gridCol w:w="990"/>
        <w:gridCol w:w="1646"/>
        <w:gridCol w:w="82"/>
        <w:gridCol w:w="5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分项</w:t>
            </w:r>
          </w:p>
        </w:tc>
        <w:tc>
          <w:tcPr>
            <w:tcW w:w="2718"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2" w:firstLineChars="200"/>
              <w:textAlignment w:val="auto"/>
              <w:outlineLvl w:val="9"/>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设备及主材清单</w:t>
            </w:r>
          </w:p>
        </w:tc>
        <w:tc>
          <w:tcPr>
            <w:tcW w:w="504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2" w:firstLineChars="200"/>
              <w:textAlignment w:val="auto"/>
              <w:outlineLvl w:val="9"/>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维保服务内容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852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（一）装修工程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72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665"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地板</w:t>
            </w:r>
          </w:p>
        </w:tc>
        <w:tc>
          <w:tcPr>
            <w:tcW w:w="5128" w:type="dxa"/>
            <w:gridSpan w:val="2"/>
            <w:vMerge w:val="restart"/>
            <w:tcBorders>
              <w:top w:val="single" w:color="000000"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1、机房地板、墙板、顶板、隔断、玻璃幕墙等装修相关设施调平、开孔、维修或更换。</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2、机房保洁</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每年2次</w:t>
            </w: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72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665"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墙板</w:t>
            </w:r>
          </w:p>
        </w:tc>
        <w:tc>
          <w:tcPr>
            <w:tcW w:w="5128" w:type="dxa"/>
            <w:gridSpan w:val="2"/>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72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665"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顶板</w:t>
            </w:r>
          </w:p>
        </w:tc>
        <w:tc>
          <w:tcPr>
            <w:tcW w:w="5128" w:type="dxa"/>
            <w:gridSpan w:val="2"/>
            <w:vMerge w:val="continue"/>
            <w:tcBorders>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852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7"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配电线缆</w:t>
            </w:r>
          </w:p>
        </w:tc>
        <w:tc>
          <w:tcPr>
            <w:tcW w:w="5128" w:type="dxa"/>
            <w:gridSpan w:val="2"/>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1、对机房发生损坏的电气部分进行维修或更换。</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2、检查配电柜内触电、接线柱等有无氧化腐蚀。</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3、检查配电柜内空开是否工作正常，有无随坏失效，如有及时更换。</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4、检查配电柜壳体温度是否正常，有无高温。</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5、检查电气设备工作时内部有无异常声音</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6、检查电缆绝缘发热状况。</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7、清理配电柜绝缘子表面污垢。</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8、测试输入频率，电压电流。</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10、</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9"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金属线槽</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0"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灯具</w:t>
            </w:r>
            <w:r>
              <w:rPr>
                <w:rFonts w:hint="eastAsia" w:ascii="仿宋_GB2312" w:hAnsi="仿宋_GB2312" w:eastAsia="仿宋_GB2312" w:cs="仿宋_GB2312"/>
                <w:color w:val="auto"/>
                <w:sz w:val="24"/>
                <w:lang w:val="en-US" w:eastAsia="zh-CN"/>
              </w:rPr>
              <w:t>和</w:t>
            </w:r>
            <w:r>
              <w:rPr>
                <w:rFonts w:hint="eastAsia" w:ascii="仿宋_GB2312" w:hAnsi="仿宋_GB2312" w:eastAsia="仿宋_GB2312" w:cs="仿宋_GB2312"/>
                <w:color w:val="auto"/>
                <w:sz w:val="24"/>
              </w:rPr>
              <w:t>开关（机房专用空开）</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插座（机房专用地插、机柜PDU等）</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3"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防雷系统设备</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9"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配电柜及内部配件</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1" w:hRule="atLeast"/>
        </w:trPr>
        <w:tc>
          <w:tcPr>
            <w:tcW w:w="7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26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通讯机房内抗静电泄漏网</w:t>
            </w:r>
          </w:p>
        </w:tc>
        <w:tc>
          <w:tcPr>
            <w:tcW w:w="512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8520"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（三）视频监控系统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66" w:hRule="atLeast"/>
        </w:trPr>
        <w:tc>
          <w:tcPr>
            <w:tcW w:w="756" w:type="dxa"/>
            <w:gridSpan w:val="2"/>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636" w:type="dxa"/>
            <w:gridSpan w:val="2"/>
            <w:tcBorders>
              <w:top w:val="single" w:color="000000" w:sz="4" w:space="0"/>
              <w:left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中心机房视频监控系统一套</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（含监控主机、软件、摄像机、电源等）</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tc>
        <w:tc>
          <w:tcPr>
            <w:tcW w:w="5128" w:type="dxa"/>
            <w:gridSpan w:val="2"/>
            <w:tcBorders>
              <w:top w:val="single" w:color="000000" w:sz="4" w:space="0"/>
              <w:left w:val="single" w:color="000000" w:sz="4" w:space="0"/>
              <w:bottom w:val="single" w:color="000000" w:sz="4" w:space="0"/>
              <w:right w:val="single" w:color="000000" w:sz="4" w:space="0"/>
            </w:tcBorders>
            <w:vAlign w:val="top"/>
          </w:tcPr>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1、检测监控主机硬件系统是否工作正常。</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2、测试监控系统软件是否工作正常，监控显示和报警是否及时有效，如有问题及时维护。</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3、各个摄像机及电源是否工作正常。</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4、维护监控数据，检验数据，测试监测数据是否正常。</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5、报警实验测试报警功能是否正常工作。</w:t>
            </w:r>
          </w:p>
          <w:p>
            <w:pPr>
              <w:pStyle w:val="11"/>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6、查看并记录监控系统日志、历史记录及报警记录，发现并排除故障。</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852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（四）空调系统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1" w:hRule="atLeast"/>
        </w:trPr>
        <w:tc>
          <w:tcPr>
            <w:tcW w:w="7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99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机房精密空调部分</w:t>
            </w:r>
          </w:p>
        </w:tc>
        <w:tc>
          <w:tcPr>
            <w:tcW w:w="16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延安分行7.5 kw精密空调1台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lang w:val="en-US" w:eastAsia="zh-CN"/>
              </w:rPr>
            </w:pPr>
            <w:r>
              <w:rPr>
                <w:rFonts w:hint="eastAsia" w:ascii="仿宋_GB2312" w:hAnsi="仿宋_GB2312" w:eastAsia="仿宋_GB2312" w:cs="仿宋_GB2312"/>
                <w:color w:val="auto"/>
                <w:sz w:val="24"/>
                <w:lang w:val="en-US" w:eastAsia="zh-CN"/>
              </w:rPr>
              <w:t>分行精密空调依米康SDA81 1台</w:t>
            </w:r>
          </w:p>
        </w:tc>
        <w:tc>
          <w:tcPr>
            <w:tcW w:w="512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tabs>
                <w:tab w:val="left" w:pos="420"/>
              </w:tabs>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1、精密空调系统发生损坏或不能正常工作时，负责维修或更换零部件</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维修不能恢复正常由维保商更换整机</w:t>
            </w:r>
            <w:r>
              <w:rPr>
                <w:rFonts w:hint="eastAsia" w:ascii="仿宋_GB2312" w:hAnsi="仿宋_GB2312" w:eastAsia="仿宋_GB2312" w:cs="仿宋_GB2312"/>
                <w:color w:val="auto"/>
                <w:sz w:val="24"/>
              </w:rPr>
              <w:t>。</w:t>
            </w:r>
          </w:p>
          <w:p>
            <w:pPr>
              <w:keepNext w:val="0"/>
              <w:keepLines w:val="0"/>
              <w:pageBreakBefore w:val="0"/>
              <w:tabs>
                <w:tab w:val="left" w:pos="420"/>
              </w:tabs>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2、与空调相关的所有的备品、备件更换为原厂同品牌同型号设备。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3、巡检内容如下：控制系统 、加湿器、外部冷凝器、蒸发器、室内风机、电加热器、电路、制冷系统、排水系统等。 </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4、提供7×24小时应急响应。</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53" w:hRule="atLeast"/>
        </w:trPr>
        <w:tc>
          <w:tcPr>
            <w:tcW w:w="7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99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空调新风系统</w:t>
            </w:r>
          </w:p>
        </w:tc>
        <w:tc>
          <w:tcPr>
            <w:tcW w:w="1646"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大金空调 </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台</w:t>
            </w:r>
          </w:p>
        </w:tc>
        <w:tc>
          <w:tcPr>
            <w:tcW w:w="5128"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1、对机房区内的空调和新风系统故障，进行故障处理和维修工作</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维修不能恢复正常由维保商更换整机</w:t>
            </w:r>
            <w:r>
              <w:rPr>
                <w:rFonts w:hint="eastAsia" w:ascii="仿宋_GB2312" w:hAnsi="仿宋_GB2312" w:eastAsia="仿宋_GB2312" w:cs="仿宋_GB2312"/>
                <w:color w:val="auto"/>
                <w:sz w:val="24"/>
              </w:rPr>
              <w:t>。</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2、更换部件性能与被更换部件同等性能并且为原厂配件</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不能维修得由维保商更换整机</w:t>
            </w:r>
            <w:r>
              <w:rPr>
                <w:rFonts w:hint="eastAsia" w:ascii="仿宋_GB2312" w:hAnsi="仿宋_GB2312" w:eastAsia="仿宋_GB2312" w:cs="仿宋_GB2312"/>
                <w:color w:val="auto"/>
                <w:sz w:val="24"/>
              </w:rPr>
              <w:t>。</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3、巡检内容如下：</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1）检测空调制冷系统工作是否正常。</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2）检测新风系统及排风系统是否正常工作。</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3）检查风管道是否有破损。</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852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（五）UPS供电系统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trPr>
        <w:tc>
          <w:tcPr>
            <w:tcW w:w="7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636" w:type="dxa"/>
            <w:gridSpan w:val="2"/>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分行20K UPS</w:t>
            </w:r>
          </w:p>
        </w:tc>
        <w:tc>
          <w:tcPr>
            <w:tcW w:w="5128" w:type="dxa"/>
            <w:gridSpan w:val="2"/>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1、UPS与稳压电源系统发生故障或不能正常工作时，负责维修或更换零部件</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维修不能恢复正常由维保商更换整机</w:t>
            </w:r>
            <w:r>
              <w:rPr>
                <w:rFonts w:hint="eastAsia" w:ascii="仿宋_GB2312" w:hAnsi="仿宋_GB2312" w:eastAsia="仿宋_GB2312" w:cs="仿宋_GB2312"/>
                <w:color w:val="auto"/>
                <w:sz w:val="24"/>
              </w:rPr>
              <w:t>。</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2、更换的设备为原厂同品牌同型号设备。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3、巡检内容如下：控制系统、功率模块、电池维护、风扇、系统目检、UPS 状态检查等相关配套设备。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756" w:type="dxa"/>
            <w:gridSpan w:val="2"/>
            <w:vMerge w:val="continue"/>
            <w:tcBorders>
              <w:left w:val="single" w:color="000000" w:sz="4" w:space="0"/>
              <w:right w:val="single" w:color="000000" w:sz="4" w:space="0"/>
            </w:tcBorders>
            <w:vAlign w:val="center"/>
          </w:tcPr>
          <w:p>
            <w:pPr>
              <w:keepNext w:val="0"/>
              <w:keepLines w:val="0"/>
              <w:pageBreakBefore w:val="0"/>
              <w:widowControl/>
              <w:tabs>
                <w:tab w:val="left" w:pos="1155"/>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color w:val="auto"/>
                <w:kern w:val="0"/>
                <w:sz w:val="24"/>
              </w:rPr>
            </w:pPr>
          </w:p>
        </w:tc>
        <w:tc>
          <w:tcPr>
            <w:tcW w:w="2636" w:type="dxa"/>
            <w:gridSpan w:val="2"/>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color w:val="auto"/>
                <w:kern w:val="0"/>
                <w:sz w:val="24"/>
              </w:rPr>
            </w:pP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GBL-1配电系统2套</w:t>
            </w:r>
          </w:p>
        </w:tc>
        <w:tc>
          <w:tcPr>
            <w:tcW w:w="5128" w:type="dxa"/>
            <w:gridSpan w:val="2"/>
            <w:tcBorders>
              <w:top w:val="single" w:color="auto" w:sz="4" w:space="0"/>
              <w:left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kern w:val="0"/>
                <w:sz w:val="24"/>
              </w:rPr>
              <w:t>配电系统</w:t>
            </w:r>
            <w:r>
              <w:rPr>
                <w:rFonts w:hint="eastAsia" w:ascii="仿宋_GB2312" w:hAnsi="仿宋_GB2312" w:eastAsia="仿宋_GB2312" w:cs="仿宋_GB2312"/>
                <w:color w:val="auto"/>
                <w:sz w:val="24"/>
              </w:rPr>
              <w:t>发生故障或不能正常工作时，负责维修或更换零部件。</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2、更换的设备为原厂同品牌同型号设备。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3、巡检内容如下：</w:t>
            </w:r>
            <w:r>
              <w:rPr>
                <w:rFonts w:hint="eastAsia" w:ascii="仿宋_GB2312" w:hAnsi="仿宋_GB2312" w:eastAsia="仿宋_GB2312" w:cs="仿宋_GB2312"/>
                <w:color w:val="auto"/>
                <w:sz w:val="24"/>
                <w:lang w:val="en-US" w:eastAsia="zh-CN"/>
              </w:rPr>
              <w:t>配电系统线路、开关、传感器</w:t>
            </w:r>
            <w:r>
              <w:rPr>
                <w:rFonts w:hint="eastAsia" w:ascii="仿宋_GB2312" w:hAnsi="仿宋_GB2312" w:eastAsia="仿宋_GB2312" w:cs="仿宋_GB2312"/>
                <w:color w:val="auto"/>
                <w:sz w:val="24"/>
              </w:rPr>
              <w:t>、系统目检、</w:t>
            </w:r>
            <w:r>
              <w:rPr>
                <w:rFonts w:hint="eastAsia" w:ascii="仿宋_GB2312" w:hAnsi="仿宋_GB2312" w:eastAsia="仿宋_GB2312" w:cs="仿宋_GB2312"/>
                <w:color w:val="auto"/>
                <w:kern w:val="0"/>
                <w:sz w:val="24"/>
              </w:rPr>
              <w:t>配电系统</w:t>
            </w:r>
            <w:r>
              <w:rPr>
                <w:rFonts w:hint="eastAsia" w:ascii="仿宋_GB2312" w:hAnsi="仿宋_GB2312" w:eastAsia="仿宋_GB2312" w:cs="仿宋_GB2312"/>
                <w:color w:val="auto"/>
                <w:sz w:val="24"/>
              </w:rPr>
              <w:t xml:space="preserve"> 状态检查等相关配套设备。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8520" w:type="dxa"/>
            <w:gridSpan w:val="6"/>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jc w:val="both"/>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（六）各分支机构机房基础设施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756" w:type="dxa"/>
            <w:gridSpan w:val="2"/>
            <w:tcBorders>
              <w:left w:val="single" w:color="000000" w:sz="4" w:space="0"/>
              <w:right w:val="single" w:color="000000" w:sz="4" w:space="0"/>
            </w:tcBorders>
            <w:vAlign w:val="center"/>
          </w:tcPr>
          <w:p>
            <w:pPr>
              <w:keepNext w:val="0"/>
              <w:keepLines w:val="0"/>
              <w:pageBreakBefore w:val="0"/>
              <w:widowControl/>
              <w:tabs>
                <w:tab w:val="left" w:pos="1155"/>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2636"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延安分行20K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曲江支行10K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经开支行10K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港务区支行10K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雁南支行10K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南市街支行10K UPS 1台</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航天支行10K UPS 1台</w:t>
            </w:r>
          </w:p>
        </w:tc>
        <w:tc>
          <w:tcPr>
            <w:tcW w:w="5128" w:type="dxa"/>
            <w:gridSpan w:val="2"/>
            <w:tcBorders>
              <w:left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1、UPS与稳压电源系统发生故障或不能正常工作时，负责维修或更换零部件</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维修不能恢复正常由维保商更换整机</w:t>
            </w:r>
            <w:r>
              <w:rPr>
                <w:rFonts w:hint="eastAsia" w:ascii="仿宋_GB2312" w:hAnsi="仿宋_GB2312" w:eastAsia="仿宋_GB2312" w:cs="仿宋_GB2312"/>
                <w:color w:val="auto"/>
                <w:sz w:val="24"/>
              </w:rPr>
              <w:t>。</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2、更换的设备为原厂同品牌同型号设备。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3、巡检内容如下：控制系统、功率模块、电池维护、风扇、系统目检、UPS 状态检查等相关配套设备。</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4、应急维修10分钟内做出响应及60分钟内抵达现场。</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color w:val="auto"/>
                <w:sz w:val="24"/>
              </w:rPr>
              <w:t>5、</w:t>
            </w:r>
            <w:r>
              <w:rPr>
                <w:rFonts w:hint="eastAsia" w:ascii="仿宋_GB2312" w:hAnsi="仿宋_GB2312" w:eastAsia="仿宋_GB2312" w:cs="仿宋_GB2312"/>
                <w:color w:val="auto"/>
                <w:sz w:val="24"/>
                <w:lang w:eastAsia="zh-CN"/>
              </w:rPr>
              <w:t>每月</w:t>
            </w:r>
            <w:r>
              <w:rPr>
                <w:rFonts w:hint="eastAsia" w:ascii="仿宋_GB2312" w:hAnsi="仿宋_GB2312" w:eastAsia="仿宋_GB2312" w:cs="仿宋_GB2312"/>
                <w:color w:val="auto"/>
                <w:sz w:val="24"/>
              </w:rPr>
              <w:t>巡检一次，出具设备运行情况报告。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56" w:type="dxa"/>
            <w:gridSpan w:val="2"/>
            <w:tcBorders>
              <w:left w:val="single" w:color="000000" w:sz="4" w:space="0"/>
              <w:right w:val="single" w:color="000000" w:sz="4" w:space="0"/>
            </w:tcBorders>
            <w:vAlign w:val="center"/>
          </w:tcPr>
          <w:p>
            <w:pPr>
              <w:keepNext w:val="0"/>
              <w:keepLines w:val="0"/>
              <w:pageBreakBefore w:val="0"/>
              <w:widowControl/>
              <w:tabs>
                <w:tab w:val="left" w:pos="1155"/>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w:t>
            </w:r>
          </w:p>
        </w:tc>
        <w:tc>
          <w:tcPr>
            <w:tcW w:w="2636"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各分支机构机房基础设施</w:t>
            </w:r>
            <w:r>
              <w:rPr>
                <w:rFonts w:hint="eastAsia" w:ascii="仿宋_GB2312" w:hAnsi="仿宋_GB2312" w:eastAsia="仿宋_GB2312" w:cs="仿宋_GB2312"/>
                <w:sz w:val="24"/>
                <w:lang w:val="en-US" w:eastAsia="zh-CN"/>
              </w:rPr>
              <w:t>巡检</w:t>
            </w:r>
          </w:p>
        </w:tc>
        <w:tc>
          <w:tcPr>
            <w:tcW w:w="5128" w:type="dxa"/>
            <w:gridSpan w:val="2"/>
            <w:tcBorders>
              <w:left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color w:val="auto"/>
                <w:sz w:val="24"/>
                <w:lang w:eastAsia="zh-CN"/>
              </w:rPr>
              <w:t>每月进行巡检，并提供技术支持（10家分支机构基础设施巡检。包含曲江支行、经开支行、港务区支行、沣东支行、雁南支行、航天支行、大兴支行、文景路支行、延安分行、延安南市街支行。）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756" w:type="dxa"/>
            <w:gridSpan w:val="2"/>
            <w:tcBorders>
              <w:left w:val="single" w:color="000000" w:sz="4" w:space="0"/>
              <w:right w:val="single" w:color="000000" w:sz="4" w:space="0"/>
            </w:tcBorders>
            <w:vAlign w:val="center"/>
          </w:tcPr>
          <w:p>
            <w:pPr>
              <w:keepNext w:val="0"/>
              <w:keepLines w:val="0"/>
              <w:pageBreakBefore w:val="0"/>
              <w:widowControl/>
              <w:tabs>
                <w:tab w:val="left" w:pos="1155"/>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3</w:t>
            </w:r>
          </w:p>
        </w:tc>
        <w:tc>
          <w:tcPr>
            <w:tcW w:w="2636" w:type="dxa"/>
            <w:gridSpan w:val="2"/>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textAlignment w:val="auto"/>
              <w:outlineLvl w:val="9"/>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应急供电服务</w:t>
            </w:r>
          </w:p>
        </w:tc>
        <w:tc>
          <w:tcPr>
            <w:tcW w:w="5128" w:type="dxa"/>
            <w:gridSpan w:val="2"/>
            <w:tcBorders>
              <w:left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当我行分行机房或分支机构设备间遇到突发停电UPS无法支持业务正常运行时，为我行提供应急发电机，保障我行分行机房和分支机构设备间供电安全。</w:t>
            </w:r>
          </w:p>
          <w:p>
            <w:pPr>
              <w:keepNext w:val="0"/>
              <w:keepLines w:val="0"/>
              <w:pageBreakBefore w:val="0"/>
              <w:kinsoku/>
              <w:wordWrap/>
              <w:overflowPunct/>
              <w:topLinePunct w:val="0"/>
              <w:autoSpaceDE/>
              <w:autoSpaceDN/>
              <w:bidi w:val="0"/>
              <w:adjustRightInd w:val="0"/>
              <w:snapToGrid w:val="0"/>
              <w:spacing w:line="300" w:lineRule="exact"/>
              <w:ind w:right="0" w:rightChars="0"/>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lang w:eastAsia="zh-CN"/>
              </w:rPr>
              <w:t>当我</w:t>
            </w:r>
            <w:r>
              <w:rPr>
                <w:rFonts w:hint="eastAsia" w:ascii="仿宋_GB2312" w:hAnsi="仿宋_GB2312" w:eastAsia="仿宋_GB2312" w:cs="仿宋_GB2312"/>
                <w:color w:val="auto"/>
                <w:sz w:val="24"/>
                <w:lang w:val="en-US" w:eastAsia="zh-CN"/>
              </w:rPr>
              <w:t>行</w:t>
            </w:r>
            <w:r>
              <w:rPr>
                <w:rFonts w:hint="eastAsia" w:ascii="仿宋_GB2312" w:hAnsi="仿宋_GB2312" w:eastAsia="仿宋_GB2312" w:cs="仿宋_GB2312"/>
                <w:color w:val="auto"/>
                <w:sz w:val="24"/>
                <w:lang w:eastAsia="zh-CN"/>
              </w:rPr>
              <w:t>供电应急演练需要发电机时提供应急供电服务。</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）服务要求</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1、</w:t>
      </w:r>
      <w:r>
        <w:rPr>
          <w:rFonts w:hint="eastAsia" w:ascii="方正仿宋_GBK" w:hAnsi="Times New Roman" w:eastAsia="方正仿宋_GBK"/>
          <w:sz w:val="32"/>
          <w:highlight w:val="none"/>
          <w:lang w:val="zh-CN" w:eastAsia="zh-CN"/>
        </w:rPr>
        <w:t>维保服务商更换的配件应能保证设备正常工作，不能改变原有设备的性能，符合制造商公布的质量标准，且具备原制造厂商的铭牌、标志，所有配件必须通过合法渠道，否则重庆银行西安分行有权没收、并要求维保服务商提供符合要求的备品备件；</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2、</w:t>
      </w:r>
      <w:r>
        <w:rPr>
          <w:rFonts w:hint="eastAsia" w:ascii="方正仿宋_GBK" w:hAnsi="Times New Roman" w:eastAsia="方正仿宋_GBK"/>
          <w:sz w:val="32"/>
          <w:highlight w:val="none"/>
          <w:lang w:val="zh-CN" w:eastAsia="zh-CN"/>
        </w:rPr>
        <w:t>维保服务商每月对所有设备进行一次巡检，并提供详细的巡检报告，巡检内容由重庆银行</w:t>
      </w:r>
      <w:r>
        <w:rPr>
          <w:rFonts w:hint="eastAsia" w:ascii="方正仿宋_GBK" w:hAnsi="Times New Roman" w:eastAsia="方正仿宋_GBK"/>
          <w:sz w:val="32"/>
          <w:highlight w:val="none"/>
          <w:lang w:val="en-US" w:eastAsia="zh-CN"/>
        </w:rPr>
        <w:t>西安分行</w:t>
      </w:r>
      <w:r>
        <w:rPr>
          <w:rFonts w:hint="eastAsia" w:ascii="方正仿宋_GBK" w:hAnsi="Times New Roman" w:eastAsia="方正仿宋_GBK"/>
          <w:sz w:val="32"/>
          <w:highlight w:val="none"/>
          <w:lang w:val="zh-CN" w:eastAsia="zh-CN"/>
        </w:rPr>
        <w:t>进行确认。如有必要，维保服务商须按照重庆银行西安分行的安排，将设备的硬件系统版本调整到最新最稳定的版本</w:t>
      </w:r>
      <w:r>
        <w:rPr>
          <w:rFonts w:hint="eastAsia" w:ascii="方正仿宋_GBK" w:hAnsi="Times New Roman" w:eastAsia="方正仿宋_GBK"/>
          <w:sz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3、</w:t>
      </w:r>
      <w:r>
        <w:rPr>
          <w:rFonts w:hint="eastAsia" w:ascii="方正仿宋_GBK" w:hAnsi="Times New Roman" w:eastAsia="方正仿宋_GBK"/>
          <w:sz w:val="32"/>
          <w:highlight w:val="none"/>
          <w:lang w:val="zh-CN" w:eastAsia="zh-CN"/>
        </w:rPr>
        <w:t>维保服务商必须指定至少两名固定专业技术人员，作为我行</w:t>
      </w:r>
      <w:r>
        <w:rPr>
          <w:rFonts w:hint="eastAsia" w:ascii="方正仿宋_GBK" w:hAnsi="Times New Roman" w:eastAsia="方正仿宋_GBK"/>
          <w:sz w:val="32"/>
          <w:highlight w:val="none"/>
          <w:lang w:val="en-US" w:eastAsia="zh-CN"/>
        </w:rPr>
        <w:t>基础设施</w:t>
      </w:r>
      <w:r>
        <w:rPr>
          <w:rFonts w:hint="eastAsia" w:ascii="方正仿宋_GBK" w:hAnsi="Times New Roman" w:eastAsia="方正仿宋_GBK"/>
          <w:sz w:val="32"/>
          <w:highlight w:val="none"/>
          <w:lang w:val="zh-CN" w:eastAsia="zh-CN"/>
        </w:rPr>
        <w:t>系统的正常运行保障和技术支持，在我方认可后方可开始维保服务</w:t>
      </w:r>
      <w:r>
        <w:rPr>
          <w:rFonts w:hint="eastAsia" w:ascii="方正仿宋_GBK" w:hAnsi="Times New Roman" w:eastAsia="方正仿宋_GBK"/>
          <w:sz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4、</w:t>
      </w:r>
      <w:r>
        <w:rPr>
          <w:rFonts w:hint="eastAsia" w:ascii="方正仿宋_GBK" w:hAnsi="Times New Roman" w:eastAsia="方正仿宋_GBK"/>
          <w:sz w:val="32"/>
          <w:highlight w:val="none"/>
          <w:lang w:val="zh-CN" w:eastAsia="zh-CN"/>
        </w:rPr>
        <w:t>对于需现场进行的服务，维保服务商技术人员在接到服务要求后必须在10分钟内做出响应及</w:t>
      </w:r>
      <w:r>
        <w:rPr>
          <w:rFonts w:hint="eastAsia" w:ascii="方正仿宋_GBK" w:hAnsi="Times New Roman" w:eastAsia="方正仿宋_GBK"/>
          <w:sz w:val="32"/>
          <w:highlight w:val="none"/>
          <w:lang w:val="en-US" w:eastAsia="zh-CN"/>
        </w:rPr>
        <w:t>60</w:t>
      </w:r>
      <w:r>
        <w:rPr>
          <w:rFonts w:hint="eastAsia" w:ascii="方正仿宋_GBK" w:hAnsi="Times New Roman" w:eastAsia="方正仿宋_GBK"/>
          <w:sz w:val="32"/>
          <w:highlight w:val="none"/>
          <w:lang w:val="zh-CN" w:eastAsia="zh-CN"/>
        </w:rPr>
        <w:t>分钟内抵达现场；</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5、</w:t>
      </w:r>
      <w:r>
        <w:rPr>
          <w:rFonts w:hint="eastAsia" w:ascii="方正仿宋_GBK" w:hAnsi="Times New Roman" w:eastAsia="方正仿宋_GBK"/>
          <w:sz w:val="32"/>
          <w:highlight w:val="none"/>
          <w:lang w:val="zh-CN" w:eastAsia="zh-CN"/>
        </w:rPr>
        <w:t>备件更换的所有费用，由维保服务商负责</w:t>
      </w:r>
      <w:r>
        <w:rPr>
          <w:rFonts w:hint="eastAsia" w:ascii="方正仿宋_GBK" w:hAnsi="Times New Roman" w:eastAsia="方正仿宋_GBK"/>
          <w:sz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zh-CN" w:eastAsia="zh-CN"/>
        </w:rPr>
      </w:pPr>
      <w:r>
        <w:rPr>
          <w:rFonts w:hint="eastAsia" w:ascii="方正仿宋_GBK" w:hAnsi="Times New Roman" w:eastAsia="方正仿宋_GBK"/>
          <w:sz w:val="32"/>
          <w:highlight w:val="none"/>
          <w:lang w:val="en-US" w:eastAsia="zh-CN"/>
        </w:rPr>
        <w:t xml:space="preserve">  6、</w:t>
      </w:r>
      <w:r>
        <w:rPr>
          <w:rFonts w:hint="eastAsia" w:ascii="方正仿宋_GBK" w:hAnsi="Times New Roman" w:eastAsia="方正仿宋_GBK"/>
          <w:sz w:val="32"/>
          <w:highlight w:val="none"/>
          <w:lang w:val="zh-CN" w:eastAsia="zh-CN"/>
        </w:rPr>
        <w:t>维保服务商需</w:t>
      </w:r>
      <w:r>
        <w:rPr>
          <w:rFonts w:hint="eastAsia" w:ascii="方正仿宋_GBK" w:hAnsi="Times New Roman" w:eastAsia="方正仿宋_GBK"/>
          <w:sz w:val="32"/>
          <w:highlight w:val="none"/>
          <w:lang w:val="en-US" w:eastAsia="zh-CN"/>
        </w:rPr>
        <w:t>提供重要时段的现场值班服务，以满足客户在系统升级、年终结算、项目上线等重要时段对设备稳定运行的较高要求；</w:t>
      </w:r>
    </w:p>
    <w:p>
      <w:pPr>
        <w:keepNext w:val="0"/>
        <w:keepLines w:val="0"/>
        <w:pageBreakBefore w:val="0"/>
        <w:widowControl/>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方正仿宋_GBK" w:hAnsi="Times New Roman" w:eastAsia="方正仿宋_GBK"/>
          <w:sz w:val="32"/>
          <w:highlight w:val="none"/>
          <w:lang w:val="en-US" w:eastAsia="zh-CN"/>
        </w:rPr>
      </w:pPr>
      <w:r>
        <w:rPr>
          <w:rFonts w:hint="eastAsia" w:ascii="方正仿宋_GBK" w:hAnsi="Times New Roman" w:eastAsia="方正仿宋_GBK"/>
          <w:sz w:val="32"/>
          <w:highlight w:val="none"/>
          <w:lang w:val="en-US" w:eastAsia="zh-CN"/>
        </w:rPr>
        <w:t xml:space="preserve">  7、</w:t>
      </w:r>
      <w:r>
        <w:rPr>
          <w:rFonts w:hint="eastAsia" w:ascii="方正仿宋_GBK" w:hAnsi="Times New Roman" w:eastAsia="方正仿宋_GBK"/>
          <w:sz w:val="32"/>
          <w:highlight w:val="none"/>
          <w:lang w:val="zh-CN" w:eastAsia="zh-CN"/>
        </w:rPr>
        <w:t>维保服务商需</w:t>
      </w:r>
      <w:r>
        <w:rPr>
          <w:rFonts w:hint="eastAsia" w:ascii="方正仿宋_GBK" w:hAnsi="Times New Roman" w:eastAsia="方正仿宋_GBK"/>
          <w:sz w:val="32"/>
          <w:highlight w:val="none"/>
          <w:lang w:val="en-US" w:eastAsia="zh-CN"/>
        </w:rPr>
        <w:t>建立客户设备运行档案，并定期提供客户设备维护技术档案，以提高客户技术人员的日常维护水平和对问题的解决能力;</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highlight w:val="none"/>
          <w:lang w:val="en-US" w:eastAsia="zh-CN"/>
        </w:rPr>
      </w:pPr>
      <w:r>
        <w:rPr>
          <w:rFonts w:hint="eastAsia" w:ascii="方正仿宋_GBK" w:hAnsi="Times New Roman" w:eastAsia="方正仿宋_GBK"/>
          <w:sz w:val="32"/>
          <w:highlight w:val="none"/>
          <w:lang w:val="en-US" w:eastAsia="zh-CN"/>
        </w:rPr>
        <w:t>8、维保服务商能够做到日常巡检、故障快速响应等要求。</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 xml:space="preserve">    五、结算方式</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1.使用货币币制如未作特别说明均为人民币；</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2.付款方式：银行汇款或者电汇；</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 xml:space="preserve">    3.付款方法：维保服务费周期为半年一次，采用后付费方式，自合同签订之日起，每半年我行对供应商提供的维保服务进行综合评价，考评合格后七个工作日内，供应商向我行提供增值税专用发票，我行向供应商支付年度维保金额的50%。</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4.我行付款前，供应商具有先行开具等额增值税专票义务。</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六、质量及验收要求：</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供应商应每月向我行出具一份分行中心机房和分支机构巡检报告。</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672"/>
        <w:jc w:val="left"/>
        <w:textAlignment w:val="auto"/>
        <w:outlineLvl w:val="9"/>
        <w:rPr>
          <w:rFonts w:hint="eastAsia" w:ascii="方正仿宋_GBK" w:hAnsi="Times New Roman" w:eastAsia="方正仿宋_GBK"/>
          <w:sz w:val="32"/>
          <w:lang w:val="en-US" w:eastAsia="zh-CN"/>
        </w:rPr>
      </w:pPr>
      <w:r>
        <w:rPr>
          <w:rFonts w:hint="eastAsia" w:ascii="方正黑体_GBK" w:hAnsi="方正黑体_GBK" w:eastAsia="方正黑体_GBK" w:cs="方正黑体_GBK"/>
          <w:sz w:val="32"/>
          <w:lang w:val="en-US" w:eastAsia="zh-CN"/>
        </w:rPr>
        <w:t>七、评审办法</w:t>
      </w:r>
    </w:p>
    <w:p>
      <w:pPr>
        <w:pStyle w:val="2"/>
        <w:keepNext w:val="0"/>
        <w:keepLines w:val="0"/>
        <w:pageBreakBefore w:val="0"/>
        <w:kinsoku/>
        <w:wordWrap/>
        <w:overflowPunct/>
        <w:topLinePunct w:val="0"/>
        <w:autoSpaceDE/>
        <w:autoSpaceDN/>
        <w:bidi w:val="0"/>
        <w:adjustRightInd w:val="0"/>
        <w:snapToGrid w:val="0"/>
        <w:spacing w:line="500" w:lineRule="exact"/>
        <w:ind w:left="0" w:leftChars="0" w:right="0" w:rightChars="0"/>
        <w:textAlignment w:val="auto"/>
        <w:rPr>
          <w:rFonts w:hint="eastAsia" w:eastAsia="宋体"/>
          <w:lang w:val="en-US" w:eastAsia="zh-CN"/>
        </w:rPr>
      </w:pPr>
      <w:r>
        <w:rPr>
          <w:rFonts w:hint="eastAsia" w:ascii="方正仿宋_GBK" w:hAnsi="Times New Roman" w:eastAsia="方正仿宋_GBK" w:cs="Times New Roman"/>
          <w:kern w:val="2"/>
          <w:sz w:val="32"/>
          <w:szCs w:val="22"/>
          <w:lang w:val="en-US" w:eastAsia="zh-CN" w:bidi="ar-SA"/>
        </w:rPr>
        <w:t>本次采购项目采购方式为竞争性磋商，采用综合评分法，供应商需二次报价，评分标准如下：</w:t>
      </w:r>
    </w:p>
    <w:tbl>
      <w:tblPr>
        <w:tblStyle w:val="9"/>
        <w:tblpPr w:leftFromText="180" w:rightFromText="180" w:vertAnchor="text" w:horzAnchor="page" w:tblpX="1637" w:tblpY="318"/>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42"/>
        <w:gridCol w:w="1540"/>
        <w:gridCol w:w="859"/>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960" w:type="dxa"/>
            <w:gridSpan w:val="5"/>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b/>
                <w:bCs/>
                <w:color w:val="000000"/>
                <w:kern w:val="0"/>
                <w:sz w:val="20"/>
                <w:szCs w:val="20"/>
              </w:rPr>
            </w:pPr>
            <w:r>
              <w:rPr>
                <w:rFonts w:hint="eastAsia" w:ascii="Times New Roman" w:hAnsi="Times New Roman" w:eastAsia="新宋体" w:cs="新宋体"/>
                <w:b/>
                <w:bCs/>
              </w:rPr>
              <w:t>报价部分（</w:t>
            </w:r>
            <w:r>
              <w:rPr>
                <w:rFonts w:hint="eastAsia" w:ascii="Times New Roman" w:hAnsi="Times New Roman" w:eastAsia="新宋体" w:cs="新宋体"/>
                <w:b/>
                <w:bCs/>
                <w:lang w:val="en-US" w:eastAsia="zh-CN"/>
              </w:rPr>
              <w:t>60</w:t>
            </w:r>
            <w:r>
              <w:rPr>
                <w:rFonts w:hint="eastAsia" w:ascii="Times New Roman" w:hAnsi="Times New Roman" w:eastAsia="新宋体" w:cs="新宋体"/>
                <w:b/>
                <w:bCs/>
              </w:rPr>
              <w:t>分）</w:t>
            </w:r>
            <w:r>
              <w:rPr>
                <w:rFonts w:hint="eastAsia" w:ascii="Times New Roman" w:hAnsi="Times New Roman" w:eastAsia="新宋体" w:cs="新宋体"/>
                <w:color w:val="000000"/>
              </w:rPr>
              <w:t>计算结果保留小数点后两位，第三位四舍五入，按插值法计算。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评审内容</w:t>
            </w:r>
          </w:p>
        </w:tc>
        <w:tc>
          <w:tcPr>
            <w:tcW w:w="154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评审项目</w:t>
            </w:r>
          </w:p>
        </w:tc>
        <w:tc>
          <w:tcPr>
            <w:tcW w:w="859"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47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1</w:t>
            </w:r>
          </w:p>
        </w:tc>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磋商报价（</w:t>
            </w:r>
            <w:r>
              <w:rPr>
                <w:rFonts w:hint="eastAsia" w:ascii="宋体" w:hAnsi="宋体" w:cs="宋体"/>
                <w:color w:val="000000"/>
                <w:kern w:val="0"/>
                <w:sz w:val="20"/>
                <w:szCs w:val="20"/>
                <w:lang w:val="en-US" w:eastAsia="zh-CN"/>
              </w:rPr>
              <w:t>60</w:t>
            </w:r>
            <w:r>
              <w:rPr>
                <w:rFonts w:hint="eastAsia" w:ascii="宋体" w:hAnsi="宋体" w:cs="宋体"/>
                <w:color w:val="000000"/>
                <w:kern w:val="0"/>
                <w:sz w:val="20"/>
                <w:szCs w:val="20"/>
              </w:rPr>
              <w:t>分）</w:t>
            </w:r>
          </w:p>
        </w:tc>
        <w:tc>
          <w:tcPr>
            <w:tcW w:w="154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投标总报价</w:t>
            </w:r>
          </w:p>
        </w:tc>
        <w:tc>
          <w:tcPr>
            <w:tcW w:w="859"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60</w:t>
            </w:r>
          </w:p>
        </w:tc>
        <w:tc>
          <w:tcPr>
            <w:tcW w:w="47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有效最低评审价得满分</w:t>
            </w:r>
            <w:r>
              <w:rPr>
                <w:rFonts w:hint="eastAsia" w:ascii="宋体" w:hAnsi="宋体" w:cs="宋体"/>
                <w:color w:val="000000"/>
                <w:kern w:val="0"/>
                <w:sz w:val="20"/>
                <w:szCs w:val="20"/>
                <w:lang w:val="en-US" w:eastAsia="zh-CN"/>
              </w:rPr>
              <w:t>60</w:t>
            </w:r>
            <w:r>
              <w:rPr>
                <w:rFonts w:hint="eastAsia" w:ascii="宋体" w:hAnsi="宋体" w:cs="宋体"/>
                <w:color w:val="000000"/>
                <w:kern w:val="0"/>
                <w:sz w:val="20"/>
                <w:szCs w:val="20"/>
              </w:rPr>
              <w:t>分，低价优先法计算，即满足磋商文件要求且磋商报价最低的为基准价，其价格为满分，其它供应商磋商报价得分=（评审基准价/磋商报价）*100*0.</w:t>
            </w:r>
            <w:r>
              <w:rPr>
                <w:rFonts w:hint="eastAsia" w:ascii="宋体" w:hAnsi="宋体" w:cs="宋体"/>
                <w:color w:val="000000"/>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960" w:type="dxa"/>
            <w:gridSpan w:val="5"/>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Times New Roman" w:hAnsi="Times New Roman" w:eastAsia="新宋体" w:cs="新宋体"/>
                <w:b/>
                <w:bCs/>
              </w:rPr>
            </w:pPr>
            <w:r>
              <w:rPr>
                <w:rFonts w:hint="eastAsia" w:ascii="宋体" w:hAnsi="宋体" w:cs="宋体"/>
                <w:color w:val="000000"/>
                <w:kern w:val="0"/>
                <w:sz w:val="20"/>
                <w:szCs w:val="20"/>
                <w:lang w:eastAsia="zh-CN"/>
              </w:rPr>
              <w:t>注：超过半数的磋商小组成员认为供应商的报价可能低于其成本的，磋商小组有权要求该供应商在指定时间内书面说明并提供相关证明材料。供应商拒绝书面说明、不能提供相关证明材料或者理由不充分的，磋商小组有权认定该供应商以低于成本报价，否决其响应文件，其报价不能参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60" w:type="dxa"/>
            <w:gridSpan w:val="5"/>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rPr>
            </w:pPr>
            <w:r>
              <w:rPr>
                <w:rFonts w:hint="eastAsia" w:ascii="Times New Roman" w:hAnsi="Times New Roman" w:eastAsia="新宋体" w:cs="新宋体"/>
                <w:b/>
                <w:bCs/>
                <w:lang w:eastAsia="zh-CN"/>
              </w:rPr>
              <w:t>服务能力</w:t>
            </w:r>
            <w:r>
              <w:rPr>
                <w:rFonts w:hint="eastAsia" w:ascii="Times New Roman" w:hAnsi="Times New Roman" w:eastAsia="新宋体" w:cs="新宋体"/>
                <w:b/>
                <w:bCs/>
              </w:rPr>
              <w:t>（</w:t>
            </w:r>
            <w:r>
              <w:rPr>
                <w:rFonts w:hint="eastAsia" w:ascii="Times New Roman" w:hAnsi="Times New Roman" w:eastAsia="新宋体" w:cs="新宋体"/>
                <w:b/>
                <w:bCs/>
                <w:lang w:val="en-US" w:eastAsia="zh-CN"/>
              </w:rPr>
              <w:t>40</w:t>
            </w:r>
            <w:r>
              <w:rPr>
                <w:rFonts w:hint="eastAsia" w:ascii="Times New Roman" w:hAnsi="Times New Roman" w:eastAsia="新宋体" w:cs="新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trPr>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服务方案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分）</w:t>
            </w:r>
          </w:p>
        </w:tc>
        <w:tc>
          <w:tcPr>
            <w:tcW w:w="154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服务方案</w:t>
            </w:r>
          </w:p>
        </w:tc>
        <w:tc>
          <w:tcPr>
            <w:tcW w:w="859"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47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针对本项目维保的总体服务方案（</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lang w:eastAsia="zh-CN"/>
              </w:rPr>
              <w:t>分），维保方案内容应包括但不限于如下：</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1、标准维保体系、维保执行机制及流程</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2、维保服务详细内容和验收标准，包括但不限于：</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（1）远程维护支持服务</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（2）现场巡检服务</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（3）应急响应服务</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rPr>
            </w:pPr>
            <w:r>
              <w:rPr>
                <w:rFonts w:hint="eastAsia" w:ascii="宋体" w:hAnsi="宋体" w:cs="宋体"/>
                <w:color w:val="000000"/>
                <w:kern w:val="0"/>
                <w:sz w:val="20"/>
                <w:szCs w:val="20"/>
                <w:lang w:eastAsia="zh-CN"/>
              </w:rPr>
              <w:t>3、根据供应商方案的合理性、科学性、可行性进行评审，优秀得</w:t>
            </w:r>
            <w:r>
              <w:rPr>
                <w:rFonts w:hint="eastAsia" w:ascii="宋体" w:hAnsi="宋体" w:cs="宋体"/>
                <w:color w:val="000000"/>
                <w:kern w:val="0"/>
                <w:sz w:val="20"/>
                <w:szCs w:val="20"/>
                <w:lang w:val="en-US" w:eastAsia="zh-CN"/>
              </w:rPr>
              <w:t>16</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lang w:eastAsia="zh-CN"/>
              </w:rPr>
              <w:t>分、良好得</w:t>
            </w:r>
            <w:r>
              <w:rPr>
                <w:rFonts w:hint="eastAsia" w:ascii="宋体" w:hAnsi="宋体" w:cs="宋体"/>
                <w:color w:val="000000"/>
                <w:kern w:val="0"/>
                <w:sz w:val="20"/>
                <w:szCs w:val="20"/>
                <w:lang w:val="en-US" w:eastAsia="zh-CN"/>
              </w:rPr>
              <w:t>12</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15.9</w:t>
            </w:r>
            <w:r>
              <w:rPr>
                <w:rFonts w:hint="eastAsia" w:ascii="宋体" w:hAnsi="宋体" w:cs="宋体"/>
                <w:color w:val="000000"/>
                <w:kern w:val="0"/>
                <w:sz w:val="20"/>
                <w:szCs w:val="20"/>
                <w:lang w:eastAsia="zh-CN"/>
              </w:rPr>
              <w:t>分、一般得</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11.9</w:t>
            </w:r>
            <w:r>
              <w:rPr>
                <w:rFonts w:hint="eastAsia" w:ascii="宋体" w:hAnsi="宋体" w:cs="宋体"/>
                <w:color w:val="000000"/>
                <w:kern w:val="0"/>
                <w:sz w:val="20"/>
                <w:szCs w:val="20"/>
                <w:lang w:eastAsia="zh-CN"/>
              </w:rPr>
              <w:t>分、较差得1-</w:t>
            </w:r>
            <w:r>
              <w:rPr>
                <w:rFonts w:hint="eastAsia" w:ascii="宋体" w:hAnsi="宋体" w:cs="宋体"/>
                <w:color w:val="000000"/>
                <w:kern w:val="0"/>
                <w:sz w:val="20"/>
                <w:szCs w:val="20"/>
                <w:lang w:val="en-US" w:eastAsia="zh-CN"/>
              </w:rPr>
              <w:t>7.9</w:t>
            </w:r>
            <w:r>
              <w:rPr>
                <w:rFonts w:hint="eastAsia" w:ascii="宋体" w:hAnsi="宋体" w:cs="宋体"/>
                <w:color w:val="000000"/>
                <w:kern w:val="0"/>
                <w:sz w:val="20"/>
                <w:szCs w:val="20"/>
                <w:lang w:eastAsia="zh-CN"/>
              </w:rPr>
              <w:t xml:space="preserve">分，未提供服务方案得0分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服务资质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分）</w:t>
            </w:r>
          </w:p>
        </w:tc>
        <w:tc>
          <w:tcPr>
            <w:tcW w:w="154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资质</w:t>
            </w:r>
          </w:p>
        </w:tc>
        <w:tc>
          <w:tcPr>
            <w:tcW w:w="859"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47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1、具有电子与智能化工程专业承包一级资质得1分；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2、具有装修装饰工程专业承包一级资质得1分；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3、具有信息技术服务标准符合性证书得1分；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4、具有建筑机电安装工程专业承包资质得1分；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5、具有安防工程企业设计施工维护能力证书得1分；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合作案例</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lang w:eastAsia="zh-CN"/>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15分</w:t>
            </w:r>
            <w:r>
              <w:rPr>
                <w:rFonts w:hint="eastAsia" w:ascii="宋体" w:hAnsi="宋体" w:cs="宋体"/>
                <w:color w:val="000000"/>
                <w:kern w:val="0"/>
                <w:sz w:val="20"/>
                <w:szCs w:val="20"/>
                <w:lang w:eastAsia="zh-CN"/>
              </w:rPr>
              <w:t>）</w:t>
            </w:r>
          </w:p>
        </w:tc>
        <w:tc>
          <w:tcPr>
            <w:tcW w:w="154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业绩</w:t>
            </w:r>
          </w:p>
        </w:tc>
        <w:tc>
          <w:tcPr>
            <w:tcW w:w="859"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w:t>
            </w:r>
          </w:p>
        </w:tc>
        <w:tc>
          <w:tcPr>
            <w:tcW w:w="47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eastAsia="zh-CN"/>
              </w:rPr>
              <w:t>供应商具有</w:t>
            </w:r>
            <w:r>
              <w:rPr>
                <w:rFonts w:hint="eastAsia" w:ascii="宋体" w:hAnsi="宋体" w:cs="宋体"/>
                <w:color w:val="000000"/>
                <w:kern w:val="0"/>
                <w:sz w:val="20"/>
                <w:szCs w:val="20"/>
                <w:lang w:val="en-US" w:eastAsia="zh-CN"/>
              </w:rPr>
              <w:t>机房基础设施</w:t>
            </w:r>
            <w:r>
              <w:rPr>
                <w:rFonts w:hint="eastAsia" w:ascii="宋体" w:hAnsi="宋体" w:cs="宋体"/>
                <w:color w:val="000000"/>
                <w:kern w:val="0"/>
                <w:sz w:val="20"/>
                <w:szCs w:val="20"/>
                <w:lang w:eastAsia="zh-CN"/>
              </w:rPr>
              <w:t>维保案例项目的业绩，从</w:t>
            </w:r>
            <w:r>
              <w:rPr>
                <w:rFonts w:hint="eastAsia" w:ascii="宋体" w:hAnsi="宋体" w:cs="宋体"/>
                <w:color w:val="000000"/>
                <w:kern w:val="0"/>
                <w:sz w:val="20"/>
                <w:szCs w:val="20"/>
                <w:lang w:val="en-US" w:eastAsia="zh-CN"/>
              </w:rPr>
              <w:t>2021</w:t>
            </w:r>
            <w:r>
              <w:rPr>
                <w:rFonts w:hint="eastAsia" w:ascii="宋体" w:hAnsi="宋体" w:cs="宋体"/>
                <w:color w:val="000000"/>
                <w:kern w:val="0"/>
                <w:sz w:val="20"/>
                <w:szCs w:val="20"/>
                <w:lang w:eastAsia="zh-CN"/>
              </w:rPr>
              <w:t>年</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lang w:eastAsia="zh-CN"/>
              </w:rPr>
              <w:t>月</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lang w:eastAsia="zh-CN"/>
              </w:rPr>
              <w:t>日至采购文件接收日，业绩时间以合同签订时间为准）</w:t>
            </w:r>
            <w:r>
              <w:rPr>
                <w:rFonts w:hint="eastAsia" w:ascii="宋体" w:hAnsi="宋体" w:cs="宋体"/>
                <w:color w:val="000000"/>
                <w:kern w:val="0"/>
                <w:sz w:val="20"/>
                <w:szCs w:val="20"/>
                <w:lang w:val="en-US" w:eastAsia="zh-CN"/>
              </w:rPr>
              <w:t>,金融业（</w:t>
            </w:r>
            <w:r>
              <w:rPr>
                <w:rFonts w:hint="eastAsia" w:ascii="宋体" w:hAnsi="宋体" w:cs="宋体"/>
                <w:color w:val="000000"/>
                <w:kern w:val="0"/>
                <w:sz w:val="20"/>
                <w:szCs w:val="20"/>
                <w:lang w:eastAsia="zh-CN"/>
              </w:rPr>
              <w:t>银行</w:t>
            </w:r>
            <w:r>
              <w:rPr>
                <w:rFonts w:hint="eastAsia" w:ascii="宋体" w:hAnsi="宋体" w:cs="宋体"/>
                <w:color w:val="000000"/>
                <w:kern w:val="0"/>
                <w:sz w:val="20"/>
                <w:szCs w:val="20"/>
                <w:lang w:val="en-US" w:eastAsia="zh-CN"/>
              </w:rPr>
              <w:t>业</w:t>
            </w:r>
            <w:r>
              <w:rPr>
                <w:rFonts w:hint="eastAsia" w:ascii="宋体" w:hAnsi="宋体" w:cs="宋体"/>
                <w:color w:val="000000"/>
                <w:kern w:val="0"/>
                <w:sz w:val="20"/>
                <w:szCs w:val="20"/>
                <w:lang w:eastAsia="zh-CN"/>
              </w:rPr>
              <w:t>、证券</w:t>
            </w:r>
            <w:r>
              <w:rPr>
                <w:rFonts w:hint="eastAsia" w:ascii="宋体" w:hAnsi="宋体" w:cs="宋体"/>
                <w:color w:val="000000"/>
                <w:kern w:val="0"/>
                <w:sz w:val="20"/>
                <w:szCs w:val="20"/>
                <w:lang w:val="en-US" w:eastAsia="zh-CN"/>
              </w:rPr>
              <w:t>业或保险业）一个维保案例得3分，其他行业项目金额10万元以上1个得3分，本项最多得15分。</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eastAsia"/>
                <w:lang w:eastAsia="zh-CN"/>
              </w:rPr>
            </w:pPr>
            <w:r>
              <w:rPr>
                <w:rFonts w:hint="eastAsia" w:ascii="宋体" w:hAnsi="宋体" w:cs="宋体"/>
                <w:color w:val="000000"/>
                <w:kern w:val="0"/>
                <w:sz w:val="20"/>
                <w:szCs w:val="20"/>
                <w:lang w:val="en-US" w:eastAsia="zh-CN"/>
              </w:rPr>
              <w:t>注：需提供业绩合同首尾页及关键信息页复印件加盖供应商鲜章。</w:t>
            </w:r>
          </w:p>
        </w:tc>
      </w:tr>
    </w:tbl>
    <w:p>
      <w:pPr>
        <w:widowControl/>
        <w:jc w:val="center"/>
        <w:rPr>
          <w:rFonts w:hint="eastAsia" w:ascii="方正仿宋_GBK" w:hAnsi="Times New Roman" w:eastAsia="方正仿宋_GBK"/>
          <w:sz w:val="32"/>
        </w:rPr>
      </w:pPr>
      <w:r>
        <w:rPr>
          <w:rFonts w:hint="eastAsia" w:ascii="方正仿宋_GBK" w:hAnsi="Times New Roman" w:eastAsia="方正仿宋_GBK"/>
          <w:sz w:val="32"/>
        </w:rPr>
        <w:t xml:space="preserve">                      </w:t>
      </w:r>
    </w:p>
    <w:p>
      <w:pPr>
        <w:widowControl/>
        <w:jc w:val="center"/>
        <w:rPr>
          <w:rFonts w:hint="default" w:ascii="方正仿宋_GBK" w:hAnsi="Times New Roman" w:eastAsia="方正仿宋_GBK"/>
          <w:sz w:val="32"/>
          <w:lang w:val="en-US"/>
        </w:rPr>
      </w:pPr>
      <w:r>
        <w:rPr>
          <w:rFonts w:hint="eastAsia" w:ascii="方正仿宋_GBK" w:hAnsi="Times New Roman" w:eastAsia="方正仿宋_GBK"/>
          <w:sz w:val="32"/>
          <w:lang w:val="en-US" w:eastAsia="zh-CN"/>
        </w:rPr>
        <w:t xml:space="preserve">                       </w:t>
      </w:r>
      <w:r>
        <w:rPr>
          <w:rFonts w:ascii="方正仿宋_GBK" w:hAnsi="Times New Roman" w:eastAsia="方正仿宋_GBK"/>
          <w:sz w:val="32"/>
        </w:rPr>
        <w:t>重庆银行</w:t>
      </w:r>
      <w:r>
        <w:rPr>
          <w:rFonts w:hint="eastAsia" w:ascii="方正仿宋_GBK" w:hAnsi="Times New Roman" w:eastAsia="方正仿宋_GBK"/>
          <w:sz w:val="32"/>
          <w:lang w:val="en-US" w:eastAsia="zh-CN"/>
        </w:rPr>
        <w:t>西安</w:t>
      </w:r>
      <w:r>
        <w:rPr>
          <w:rFonts w:hint="eastAsia" w:ascii="方正仿宋_GBK" w:hAnsi="Times New Roman" w:eastAsia="方正仿宋_GBK"/>
          <w:sz w:val="32"/>
          <w:lang w:eastAsia="zh-CN"/>
        </w:rPr>
        <w:t>分行</w:t>
      </w:r>
      <w:r>
        <w:rPr>
          <w:rFonts w:hint="eastAsia" w:ascii="方正仿宋_GBK" w:hAnsi="Times New Roman" w:eastAsia="方正仿宋_GBK"/>
          <w:sz w:val="32"/>
          <w:lang w:val="en-US" w:eastAsia="zh-CN"/>
        </w:rPr>
        <w:t>信息科技部</w:t>
      </w:r>
    </w:p>
    <w:p>
      <w:pPr>
        <w:widowControl/>
        <w:spacing w:line="440" w:lineRule="exact"/>
        <w:jc w:val="center"/>
      </w:pPr>
      <w:r>
        <w:rPr>
          <w:rFonts w:hint="eastAsia" w:ascii="方正仿宋_GBK" w:hAnsi="Times New Roman" w:eastAsia="方正仿宋_GBK"/>
          <w:sz w:val="32"/>
        </w:rPr>
        <w:t xml:space="preserve">                     </w:t>
      </w:r>
      <w:r>
        <w:rPr>
          <w:rFonts w:hint="eastAsia" w:ascii="方正仿宋_GBK" w:hAnsi="Times New Roman" w:eastAsia="方正仿宋_GBK"/>
          <w:sz w:val="32"/>
          <w:lang w:val="en-US" w:eastAsia="zh-CN"/>
        </w:rPr>
        <w:t xml:space="preserve">  2024</w:t>
      </w:r>
      <w:r>
        <w:rPr>
          <w:rFonts w:ascii="方正仿宋_GBK" w:hAnsi="Times New Roman" w:eastAsia="方正仿宋_GBK"/>
          <w:sz w:val="32"/>
        </w:rPr>
        <w:t>年</w:t>
      </w:r>
      <w:r>
        <w:rPr>
          <w:rFonts w:hint="eastAsia" w:ascii="方正仿宋_GBK" w:hAnsi="Times New Roman" w:eastAsia="方正仿宋_GBK"/>
          <w:sz w:val="32"/>
          <w:lang w:val="en-US" w:eastAsia="zh-CN"/>
        </w:rPr>
        <w:t xml:space="preserve"> 3</w:t>
      </w:r>
      <w:r>
        <w:rPr>
          <w:rFonts w:ascii="方正仿宋_GBK" w:hAnsi="Times New Roman" w:eastAsia="方正仿宋_GBK"/>
          <w:sz w:val="32"/>
        </w:rPr>
        <w:t>月</w:t>
      </w:r>
      <w:r>
        <w:rPr>
          <w:rFonts w:hint="eastAsia" w:ascii="方正仿宋_GBK" w:hAnsi="Times New Roman" w:eastAsia="方正仿宋_GBK"/>
          <w:sz w:val="32"/>
          <w:lang w:val="en-US" w:eastAsia="zh-CN"/>
        </w:rPr>
        <w:t>13</w:t>
      </w:r>
      <w:r>
        <w:rPr>
          <w:rFonts w:ascii="方正仿宋_GBK" w:hAnsi="Times New Roman" w:eastAsia="方正仿宋_GBK"/>
          <w:sz w:val="32"/>
        </w:rPr>
        <w:t>日</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p>
      <w:pPr>
        <w:widowControl/>
        <w:spacing w:line="440" w:lineRule="exact"/>
        <w:jc w:val="center"/>
        <w:rPr>
          <w:rFonts w:ascii="方正小标宋_GBK" w:hAnsi="Times New Roman" w:eastAsia="方正小标宋_GBK"/>
          <w:sz w:val="44"/>
        </w:rPr>
      </w:pPr>
      <w:r>
        <w:rPr>
          <w:rFonts w:ascii="方正小标宋_GBK" w:hAnsi="Times New Roman" w:eastAsia="方正小标宋_GBK"/>
          <w:sz w:val="44"/>
        </w:rPr>
        <w:t>法人授权书</w:t>
      </w:r>
    </w:p>
    <w:p>
      <w:pPr>
        <w:pStyle w:val="2"/>
      </w:pPr>
    </w:p>
    <w:p>
      <w:pPr>
        <w:widowControl/>
        <w:snapToGrid w:val="0"/>
        <w:spacing w:line="600" w:lineRule="exact"/>
        <w:jc w:val="left"/>
        <w:rPr>
          <w:rFonts w:ascii="方正仿宋_GBK" w:hAnsi="Times New Roman" w:eastAsia="方正仿宋_GBK"/>
          <w:sz w:val="32"/>
        </w:rPr>
      </w:pPr>
      <w:r>
        <w:rPr>
          <w:rFonts w:ascii="方正仿宋_GBK" w:hAnsi="Times New Roman" w:eastAsia="方正仿宋_GBK"/>
          <w:sz w:val="32"/>
        </w:rPr>
        <w:t>重庆银行</w:t>
      </w:r>
      <w:r>
        <w:rPr>
          <w:rFonts w:hint="eastAsia" w:ascii="方正仿宋_GBK" w:hAnsi="Times New Roman" w:eastAsia="方正仿宋_GBK"/>
          <w:sz w:val="32"/>
          <w:lang w:eastAsia="zh-CN"/>
        </w:rPr>
        <w:t>西安分行</w:t>
      </w:r>
      <w:r>
        <w:rPr>
          <w:rFonts w:hint="eastAsia" w:ascii="方正仿宋_GBK" w:hAnsi="Times New Roman" w:eastAsia="方正仿宋_GBK"/>
          <w:sz w:val="32"/>
          <w:lang w:val="en-US" w:eastAsia="zh-CN"/>
        </w:rPr>
        <w:t>信息科技部</w:t>
      </w:r>
      <w:r>
        <w:rPr>
          <w:rFonts w:ascii="方正仿宋_GBK" w:hAnsi="Times New Roman" w:eastAsia="方正仿宋_GBK"/>
          <w:sz w:val="32"/>
        </w:rPr>
        <w:t>：</w:t>
      </w:r>
    </w:p>
    <w:p>
      <w:pPr>
        <w:widowControl/>
        <w:jc w:val="left"/>
        <w:rPr>
          <w:rFonts w:ascii="方正仿宋_GBK" w:hAnsi="Times New Roman" w:eastAsia="方正仿宋_GBK"/>
          <w:sz w:val="32"/>
        </w:rPr>
      </w:pPr>
      <w:r>
        <w:rPr>
          <w:rFonts w:hint="eastAsia" w:ascii="方正仿宋_GBK" w:eastAsia="方正仿宋_GBK"/>
          <w:sz w:val="32"/>
        </w:rPr>
        <w:t xml:space="preserve">   </w:t>
      </w:r>
      <w:r>
        <w:rPr>
          <w:rFonts w:ascii="方正仿宋_GBK" w:hAnsi="Times New Roman" w:eastAsia="方正仿宋_GBK"/>
          <w:sz w:val="32"/>
          <w:u w:val="single"/>
        </w:rPr>
        <w:t>（报价单位全称）</w:t>
      </w:r>
      <w:r>
        <w:rPr>
          <w:rFonts w:ascii="方正仿宋_GBK" w:hAnsi="Times New Roman" w:eastAsia="方正仿宋_GBK"/>
          <w:sz w:val="32"/>
        </w:rPr>
        <w:t>法人代表授权（</w:t>
      </w:r>
      <w:r>
        <w:rPr>
          <w:rFonts w:ascii="方正仿宋_GBK" w:hAnsi="Times New Roman" w:eastAsia="方正仿宋_GBK"/>
          <w:sz w:val="32"/>
          <w:u w:val="single"/>
        </w:rPr>
        <w:t>授权代表姓名）</w:t>
      </w:r>
      <w:r>
        <w:rPr>
          <w:rFonts w:hint="eastAsia" w:ascii="方正仿宋_GBK" w:hAnsi="Times New Roman" w:eastAsia="方正仿宋_GBK"/>
          <w:sz w:val="32"/>
          <w:u w:val="single"/>
        </w:rPr>
        <w:t xml:space="preserve"> </w:t>
      </w:r>
      <w:r>
        <w:rPr>
          <w:rFonts w:ascii="方正仿宋_GBK" w:hAnsi="Times New Roman" w:eastAsia="方正仿宋_GBK"/>
          <w:sz w:val="32"/>
        </w:rPr>
        <w:t>为授权代表，参加贵部项目</w:t>
      </w:r>
      <w:r>
        <w:rPr>
          <w:rFonts w:hint="eastAsia" w:ascii="方正仿宋_GBK" w:hAnsi="Times New Roman" w:eastAsia="方正仿宋_GBK"/>
          <w:sz w:val="32"/>
          <w:lang w:eastAsia="zh-CN"/>
        </w:rPr>
        <w:t>采购</w:t>
      </w:r>
      <w:r>
        <w:rPr>
          <w:rFonts w:ascii="方正仿宋_GBK" w:hAnsi="Times New Roman" w:eastAsia="方正仿宋_GBK"/>
          <w:sz w:val="32"/>
        </w:rPr>
        <w:t>活动，全权处理</w:t>
      </w:r>
      <w:r>
        <w:rPr>
          <w:rFonts w:hint="eastAsia" w:ascii="方正仿宋_GBK" w:hAnsi="Times New Roman" w:eastAsia="方正仿宋_GBK"/>
          <w:sz w:val="32"/>
          <w:lang w:eastAsia="zh-CN"/>
        </w:rPr>
        <w:t>采购</w:t>
      </w:r>
      <w:r>
        <w:rPr>
          <w:rFonts w:ascii="方正仿宋_GBK" w:hAnsi="Times New Roman" w:eastAsia="方正仿宋_GBK"/>
          <w:sz w:val="32"/>
        </w:rPr>
        <w:t>中的一切事宜。</w:t>
      </w:r>
    </w:p>
    <w:p>
      <w:pPr>
        <w:widowControl/>
        <w:jc w:val="left"/>
        <w:rPr>
          <w:rFonts w:ascii="方正仿宋_GBK" w:hAnsi="Times New Roman" w:eastAsia="方正仿宋_GBK"/>
          <w:sz w:val="32"/>
        </w:rPr>
      </w:pPr>
    </w:p>
    <w:p>
      <w:pPr>
        <w:widowControl/>
        <w:jc w:val="left"/>
        <w:rPr>
          <w:rFonts w:ascii="方正仿宋_GBK" w:hAnsi="Times New Roman" w:eastAsia="方正仿宋_GBK"/>
          <w:sz w:val="32"/>
        </w:rPr>
      </w:pPr>
      <w:r>
        <w:rPr>
          <w:rFonts w:ascii="方正仿宋_GBK" w:hAnsi="Times New Roman" w:eastAsia="方正仿宋_GBK"/>
          <w:sz w:val="32"/>
        </w:rPr>
        <w:t>法人代表（签字或盖章）：</w:t>
      </w:r>
    </w:p>
    <w:p>
      <w:pPr>
        <w:widowControl/>
        <w:jc w:val="left"/>
        <w:rPr>
          <w:rFonts w:ascii="方正仿宋_GBK" w:hAnsi="Times New Roman" w:eastAsia="方正仿宋_GBK"/>
          <w:sz w:val="32"/>
        </w:rPr>
      </w:pPr>
    </w:p>
    <w:p>
      <w:pPr>
        <w:widowControl/>
        <w:jc w:val="left"/>
        <w:rPr>
          <w:rFonts w:ascii="方正仿宋_GBK" w:hAnsi="Times New Roman" w:eastAsia="方正仿宋_GBK"/>
          <w:sz w:val="32"/>
        </w:rPr>
      </w:pPr>
      <w:r>
        <w:rPr>
          <w:rFonts w:ascii="方正仿宋_GBK" w:hAnsi="Times New Roman" w:eastAsia="方正仿宋_GBK"/>
          <w:sz w:val="32"/>
        </w:rPr>
        <w:t>被授权人（签字）：</w:t>
      </w:r>
    </w:p>
    <w:p>
      <w:pPr>
        <w:widowControl/>
        <w:jc w:val="left"/>
        <w:rPr>
          <w:rFonts w:ascii="方正仿宋_GBK" w:hAnsi="Times New Roman" w:eastAsia="方正仿宋_GBK"/>
          <w:sz w:val="32"/>
        </w:rPr>
      </w:pPr>
    </w:p>
    <w:p>
      <w:pPr>
        <w:widowControl/>
        <w:jc w:val="left"/>
        <w:rPr>
          <w:rFonts w:ascii="方正仿宋_GBK" w:hAnsi="Times New Roman" w:eastAsia="方正仿宋_GBK"/>
          <w:sz w:val="32"/>
        </w:rPr>
      </w:pPr>
      <w:r>
        <w:rPr>
          <w:rFonts w:hint="eastAsia" w:ascii="方正仿宋_GBK" w:hAnsi="Times New Roman" w:eastAsia="方正仿宋_GBK"/>
          <w:sz w:val="32"/>
        </w:rPr>
        <w:t>供应商</w:t>
      </w:r>
      <w:r>
        <w:rPr>
          <w:rFonts w:ascii="方正仿宋_GBK" w:hAnsi="Times New Roman" w:eastAsia="方正仿宋_GBK"/>
          <w:sz w:val="32"/>
        </w:rPr>
        <w:t>全称（加盖公章）：</w:t>
      </w:r>
    </w:p>
    <w:p>
      <w:pPr>
        <w:widowControl/>
        <w:jc w:val="left"/>
        <w:rPr>
          <w:rFonts w:ascii="方正仿宋_GBK" w:hAnsi="Times New Roman" w:eastAsia="方正仿宋_GBK"/>
          <w:sz w:val="32"/>
        </w:rPr>
      </w:pPr>
    </w:p>
    <w:p>
      <w:pPr>
        <w:widowControl/>
        <w:jc w:val="left"/>
        <w:rPr>
          <w:rFonts w:ascii="方正仿宋_GBK" w:hAnsi="Times New Roman" w:eastAsia="方正仿宋_GBK"/>
          <w:sz w:val="32"/>
        </w:rPr>
      </w:pPr>
      <w:r>
        <w:rPr>
          <w:rFonts w:ascii="方正仿宋_GBK" w:hAnsi="Times New Roman" w:eastAsia="方正仿宋_GBK"/>
          <w:sz w:val="32"/>
        </w:rPr>
        <w:t>签署日期：</w:t>
      </w:r>
    </w:p>
    <w:p>
      <w:pPr>
        <w:widowControl/>
        <w:spacing w:line="440" w:lineRule="exact"/>
        <w:jc w:val="left"/>
        <w:rPr>
          <w:rFonts w:ascii="方正仿宋_GBK" w:hAnsi="Times New Roman" w:eastAsia="方正仿宋_GBK"/>
          <w:sz w:val="32"/>
        </w:rPr>
      </w:pPr>
    </w:p>
    <w:p>
      <w:pPr>
        <w:widowControl/>
        <w:spacing w:line="440" w:lineRule="exact"/>
        <w:jc w:val="left"/>
        <w:rPr>
          <w:rFonts w:ascii="方正仿宋_GBK" w:hAnsi="Times New Roman" w:eastAsia="方正仿宋_GBK"/>
          <w:sz w:val="32"/>
        </w:rPr>
      </w:pPr>
      <w:r>
        <w:rPr>
          <w:rFonts w:ascii="方正仿宋_GBK" w:hAnsi="Times New Roman" w:eastAsia="方正仿宋_GBK"/>
          <w:sz w:val="32"/>
        </w:rPr>
        <w:t>法人身份证复印件</w:t>
      </w:r>
      <w:r>
        <w:rPr>
          <w:rFonts w:hint="eastAsia" w:ascii="方正仿宋_GBK" w:hAnsi="Times New Roman" w:eastAsia="方正仿宋_GBK"/>
          <w:sz w:val="32"/>
          <w:lang w:eastAsia="zh-CN"/>
        </w:rPr>
        <w:t>（正反）</w:t>
      </w:r>
      <w:r>
        <w:rPr>
          <w:rFonts w:ascii="方正仿宋_GBK" w:hAnsi="Times New Roman" w:eastAsia="方正仿宋_GBK"/>
          <w:sz w:val="32"/>
        </w:rPr>
        <w:t>： 授权代表身份证复印件</w:t>
      </w:r>
      <w:r>
        <w:rPr>
          <w:rFonts w:hint="eastAsia" w:ascii="方正仿宋_GBK" w:hAnsi="Times New Roman" w:eastAsia="方正仿宋_GBK"/>
          <w:sz w:val="32"/>
          <w:lang w:eastAsia="zh-CN"/>
        </w:rPr>
        <w:t>（正反）</w:t>
      </w:r>
      <w:r>
        <w:rPr>
          <w:rFonts w:ascii="方正仿宋_GBK" w:hAnsi="Times New Roman" w:eastAsia="方正仿宋_GBK"/>
          <w:sz w:val="32"/>
        </w:rPr>
        <w:t>：</w:t>
      </w:r>
    </w:p>
    <w:p>
      <w:pPr>
        <w:widowControl/>
        <w:spacing w:line="440" w:lineRule="exact"/>
        <w:jc w:val="left"/>
        <w:rPr>
          <w:rFonts w:ascii="方正仿宋_GBK" w:hAnsi="Times New Roman" w:eastAsia="方正仿宋_GBK"/>
          <w:sz w:val="32"/>
        </w:rPr>
      </w:pPr>
    </w:p>
    <w:tbl>
      <w:tblPr>
        <w:tblStyle w:val="9"/>
        <w:tblpPr w:vertAnchor="text" w:horzAnchor="margin" w:tblpY="233"/>
        <w:tblW w:w="9060" w:type="dxa"/>
        <w:tblInd w:w="0" w:type="dxa"/>
        <w:tblLayout w:type="fixed"/>
        <w:tblCellMar>
          <w:top w:w="0" w:type="dxa"/>
          <w:left w:w="0" w:type="dxa"/>
          <w:bottom w:w="0" w:type="dxa"/>
          <w:right w:w="0" w:type="dxa"/>
        </w:tblCellMar>
      </w:tblPr>
      <w:tblGrid>
        <w:gridCol w:w="4530"/>
        <w:gridCol w:w="4530"/>
      </w:tblGrid>
      <w:tr>
        <w:tblPrEx>
          <w:tblLayout w:type="fixed"/>
          <w:tblCellMar>
            <w:top w:w="0" w:type="dxa"/>
            <w:left w:w="0" w:type="dxa"/>
            <w:bottom w:w="0" w:type="dxa"/>
            <w:right w:w="0" w:type="dxa"/>
          </w:tblCellMar>
        </w:tblPrEx>
        <w:trPr>
          <w:trHeight w:val="3253" w:hRule="atLeast"/>
        </w:trPr>
        <w:tc>
          <w:tcPr>
            <w:tcW w:w="45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spacing w:line="440" w:lineRule="exact"/>
              <w:jc w:val="left"/>
              <w:rPr>
                <w:rFonts w:ascii="方正仿宋_GBK" w:eastAsia="方正仿宋_GBK"/>
                <w:sz w:val="32"/>
              </w:rPr>
            </w:pPr>
          </w:p>
        </w:tc>
        <w:tc>
          <w:tcPr>
            <w:tcW w:w="45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spacing w:line="440" w:lineRule="exact"/>
              <w:jc w:val="left"/>
              <w:rPr>
                <w:rFonts w:ascii="方正仿宋_GBK" w:eastAsia="方正仿宋_GBK"/>
                <w:sz w:val="32"/>
              </w:rPr>
            </w:pPr>
          </w:p>
        </w:tc>
      </w:tr>
    </w:tbl>
    <w:p>
      <w:pPr>
        <w:widowControl/>
        <w:spacing w:line="440" w:lineRule="exact"/>
        <w:jc w:val="left"/>
        <w:rPr>
          <w:rFonts w:ascii="仿宋_GB2312" w:hAnsi="Times New Roman"/>
          <w:sz w:val="32"/>
        </w:rPr>
      </w:pPr>
    </w:p>
    <w:p>
      <w:pPr>
        <w:widowControl/>
        <w:spacing w:line="600" w:lineRule="exact"/>
        <w:jc w:val="center"/>
        <w:rPr>
          <w:rFonts w:ascii="方正小标宋_GBK" w:hAnsi="Times New Roman" w:eastAsia="方正小标宋_GBK"/>
          <w:sz w:val="44"/>
        </w:rPr>
      </w:pPr>
      <w:r>
        <w:rPr>
          <w:rFonts w:hint="eastAsia" w:ascii="方正小标宋_GBK" w:hAnsi="Times New Roman" w:eastAsia="方正小标宋_GBK"/>
          <w:sz w:val="44"/>
          <w:lang w:val="en-US" w:eastAsia="zh-CN"/>
        </w:rPr>
        <w:t>重庆银行西安分行2024-2025年中心机房基础设施设备维保服务采购项目</w:t>
      </w:r>
      <w:r>
        <w:rPr>
          <w:rFonts w:ascii="方正小标宋_GBK" w:hAnsi="Times New Roman" w:eastAsia="方正小标宋_GBK"/>
          <w:sz w:val="44"/>
        </w:rPr>
        <w:t>报价表</w:t>
      </w:r>
    </w:p>
    <w:p>
      <w:pPr>
        <w:pStyle w:val="2"/>
        <w:rPr>
          <w:rFonts w:hint="eastAsia" w:eastAsia="方正小标宋_GBK"/>
          <w:lang w:val="en-US" w:eastAsia="zh-CN"/>
        </w:rPr>
      </w:pPr>
      <w:r>
        <w:rPr>
          <w:rFonts w:hint="eastAsia" w:ascii="方正小标宋_GBK" w:hAnsi="Times New Roman" w:eastAsia="方正小标宋_GBK"/>
          <w:sz w:val="44"/>
          <w:lang w:val="en-US" w:eastAsia="zh-CN"/>
        </w:rPr>
        <w:t xml:space="preserve">           </w:t>
      </w:r>
      <w:r>
        <w:rPr>
          <w:rFonts w:hint="eastAsia" w:ascii="方正小标宋_GBK" w:hAnsi="Times New Roman" w:eastAsia="方正小标宋_GBK"/>
          <w:sz w:val="32"/>
          <w:szCs w:val="18"/>
          <w:lang w:val="en-US" w:eastAsia="zh-CN"/>
        </w:rPr>
        <w:t xml:space="preserve"> （第   次）</w:t>
      </w:r>
    </w:p>
    <w:p>
      <w:pPr>
        <w:keepNext w:val="0"/>
        <w:keepLines w:val="0"/>
        <w:pageBreakBefore w:val="0"/>
        <w:widowControl/>
        <w:tabs>
          <w:tab w:val="left" w:pos="540"/>
          <w:tab w:val="left" w:pos="720"/>
        </w:tabs>
        <w:kinsoku/>
        <w:wordWrap/>
        <w:overflowPunct/>
        <w:topLinePunct w:val="0"/>
        <w:autoSpaceDE/>
        <w:autoSpaceDN/>
        <w:bidi w:val="0"/>
        <w:adjustRightInd/>
        <w:snapToGrid w:val="0"/>
        <w:spacing w:line="400" w:lineRule="exact"/>
        <w:ind w:left="0" w:leftChars="0" w:right="0" w:rightChars="0" w:firstLine="672" w:firstLineChars="0"/>
        <w:jc w:val="left"/>
        <w:textAlignment w:val="auto"/>
        <w:outlineLvl w:val="9"/>
        <w:rPr>
          <w:rFonts w:ascii="仿宋_GB2312"/>
          <w:sz w:val="32"/>
        </w:rPr>
      </w:pPr>
    </w:p>
    <w:p>
      <w:pPr>
        <w:widowControl/>
        <w:tabs>
          <w:tab w:val="left" w:pos="540"/>
          <w:tab w:val="left" w:pos="720"/>
        </w:tabs>
        <w:snapToGrid w:val="0"/>
        <w:spacing w:line="600" w:lineRule="exact"/>
        <w:jc w:val="left"/>
        <w:rPr>
          <w:rFonts w:hint="eastAsia" w:ascii="方正仿宋_GBK" w:hAnsi="Times New Roman" w:eastAsia="方正仿宋_GBK"/>
          <w:sz w:val="32"/>
          <w:lang w:eastAsia="zh-CN"/>
        </w:rPr>
      </w:pPr>
      <w:r>
        <w:rPr>
          <w:rFonts w:hint="eastAsia" w:ascii="方正仿宋_GBK" w:hAnsi="Times New Roman" w:eastAsia="方正仿宋_GBK"/>
          <w:sz w:val="32"/>
          <w:lang w:eastAsia="zh-CN"/>
        </w:rPr>
        <w:t>重庆银行西安分行</w:t>
      </w:r>
      <w:r>
        <w:rPr>
          <w:rFonts w:hint="eastAsia" w:ascii="方正仿宋_GBK" w:hAnsi="Times New Roman" w:eastAsia="方正仿宋_GBK"/>
          <w:sz w:val="32"/>
          <w:lang w:val="en-US" w:eastAsia="zh-CN"/>
        </w:rPr>
        <w:t>信息科技部</w:t>
      </w:r>
      <w:r>
        <w:rPr>
          <w:rFonts w:hint="eastAsia" w:ascii="方正仿宋_GBK" w:hAnsi="Times New Roman" w:eastAsia="方正仿宋_GBK"/>
          <w:sz w:val="32"/>
          <w:lang w:eastAsia="zh-CN"/>
        </w:rPr>
        <w:t>：</w:t>
      </w:r>
    </w:p>
    <w:p>
      <w:pPr>
        <w:widowControl/>
        <w:tabs>
          <w:tab w:val="left" w:pos="540"/>
          <w:tab w:val="left" w:pos="720"/>
        </w:tabs>
        <w:snapToGrid w:val="0"/>
        <w:spacing w:line="600" w:lineRule="exact"/>
        <w:jc w:val="left"/>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 xml:space="preserve">    我方完全理解并接受该项目采购文件所有要求。我方提交的所有响应文件、资料都是准确和真实的，如有虚假或隐瞒，我方愿意承担一切法律责任。</w:t>
      </w:r>
    </w:p>
    <w:p>
      <w:pPr>
        <w:widowControl/>
        <w:tabs>
          <w:tab w:val="left" w:pos="540"/>
          <w:tab w:val="left" w:pos="720"/>
        </w:tabs>
        <w:snapToGrid w:val="0"/>
        <w:spacing w:line="600" w:lineRule="exact"/>
        <w:jc w:val="left"/>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 xml:space="preserve">    我方针对“重庆银行西安分行2024-2025年中心机房基础设施设备维保服务采购项目”报价明细如下：</w:t>
      </w:r>
    </w:p>
    <w:tbl>
      <w:tblPr>
        <w:tblStyle w:val="9"/>
        <w:tblW w:w="8383"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1229"/>
        <w:gridCol w:w="165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363" w:type="dxa"/>
            <w:vAlign w:val="center"/>
          </w:tcPr>
          <w:p>
            <w:pPr>
              <w:jc w:val="center"/>
              <w:rPr>
                <w:rFonts w:hint="eastAsia" w:eastAsia="宋体"/>
                <w:b/>
                <w:bCs/>
                <w:color w:val="auto"/>
                <w:sz w:val="24"/>
                <w:lang w:val="en-US" w:eastAsia="zh-CN"/>
              </w:rPr>
            </w:pPr>
            <w:r>
              <w:rPr>
                <w:rFonts w:hint="eastAsia" w:eastAsia="宋体"/>
                <w:b/>
                <w:bCs/>
                <w:color w:val="auto"/>
                <w:sz w:val="24"/>
                <w:lang w:eastAsia="zh-CN"/>
              </w:rPr>
              <w:t>项目</w:t>
            </w:r>
          </w:p>
        </w:tc>
        <w:tc>
          <w:tcPr>
            <w:tcW w:w="1229" w:type="dxa"/>
            <w:vAlign w:val="center"/>
          </w:tcPr>
          <w:p>
            <w:pPr>
              <w:jc w:val="center"/>
              <w:rPr>
                <w:rFonts w:hint="default" w:ascii="宋体" w:hAnsi="宋体" w:cs="宋体"/>
                <w:b/>
                <w:bCs/>
                <w:color w:val="auto"/>
                <w:kern w:val="0"/>
                <w:sz w:val="24"/>
                <w:lang w:val="en-US" w:eastAsia="zh-CN"/>
              </w:rPr>
            </w:pPr>
            <w:r>
              <w:rPr>
                <w:rFonts w:hint="eastAsia" w:ascii="宋体" w:hAnsi="宋体" w:cs="宋体"/>
                <w:b/>
                <w:bCs/>
                <w:color w:val="auto"/>
                <w:kern w:val="0"/>
                <w:sz w:val="24"/>
                <w:lang w:val="en-US" w:eastAsia="zh-CN"/>
              </w:rPr>
              <w:t>服务期限</w:t>
            </w:r>
          </w:p>
        </w:tc>
        <w:tc>
          <w:tcPr>
            <w:tcW w:w="1650" w:type="dxa"/>
            <w:vAlign w:val="center"/>
          </w:tcPr>
          <w:p>
            <w:pPr>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报价（小写）</w:t>
            </w:r>
          </w:p>
        </w:tc>
        <w:tc>
          <w:tcPr>
            <w:tcW w:w="2141" w:type="dxa"/>
            <w:vAlign w:val="center"/>
          </w:tcPr>
          <w:p>
            <w:pPr>
              <w:jc w:val="center"/>
              <w:rPr>
                <w:rFonts w:hint="eastAsia" w:ascii="宋体" w:hAnsi="宋体" w:cs="宋体"/>
                <w:b/>
                <w:bCs/>
                <w:color w:val="auto"/>
                <w:kern w:val="0"/>
                <w:sz w:val="24"/>
                <w:lang w:eastAsia="zh-CN"/>
              </w:rPr>
            </w:pPr>
            <w:r>
              <w:rPr>
                <w:rFonts w:hint="eastAsia" w:ascii="宋体" w:hAnsi="宋体" w:cs="宋体"/>
                <w:b/>
                <w:bCs/>
                <w:color w:val="auto"/>
                <w:kern w:val="0"/>
                <w:sz w:val="24"/>
                <w:lang w:eastAsia="zh-CN"/>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3363" w:type="dxa"/>
            <w:vAlign w:val="center"/>
          </w:tcPr>
          <w:p>
            <w:pPr>
              <w:jc w:val="center"/>
              <w:rPr>
                <w:rFonts w:hint="eastAsia" w:ascii="宋体" w:hAnsi="宋体"/>
                <w:b w:val="0"/>
                <w:bCs/>
                <w:color w:val="auto"/>
                <w:sz w:val="22"/>
                <w:szCs w:val="22"/>
                <w:lang w:val="en-US" w:eastAsia="zh-CN"/>
              </w:rPr>
            </w:pPr>
            <w:r>
              <w:rPr>
                <w:rFonts w:hint="eastAsia" w:ascii="方正仿宋_GBK" w:hAnsi="Times New Roman" w:eastAsia="方正仿宋_GBK"/>
                <w:sz w:val="32"/>
                <w:lang w:val="en-US" w:eastAsia="zh-CN"/>
              </w:rPr>
              <w:t>重庆银行西安分行2024-2025年中心机房基础设施设备维保服务采购项目</w:t>
            </w:r>
          </w:p>
        </w:tc>
        <w:tc>
          <w:tcPr>
            <w:tcW w:w="1229" w:type="dxa"/>
            <w:vAlign w:val="center"/>
          </w:tcPr>
          <w:p>
            <w:pPr>
              <w:jc w:val="center"/>
              <w:rPr>
                <w:rFonts w:hint="default" w:eastAsia="宋体"/>
                <w:color w:val="auto"/>
                <w:sz w:val="22"/>
                <w:szCs w:val="21"/>
                <w:lang w:val="en-US" w:eastAsia="zh-CN"/>
              </w:rPr>
            </w:pPr>
            <w:r>
              <w:rPr>
                <w:rFonts w:hint="eastAsia" w:ascii="方正仿宋_GBK" w:hAnsi="Times New Roman" w:eastAsia="方正仿宋_GBK"/>
                <w:sz w:val="32"/>
                <w:lang w:val="en-US" w:eastAsia="zh-CN"/>
              </w:rPr>
              <w:t>1年</w:t>
            </w:r>
          </w:p>
        </w:tc>
        <w:tc>
          <w:tcPr>
            <w:tcW w:w="1650" w:type="dxa"/>
            <w:vAlign w:val="center"/>
          </w:tcPr>
          <w:p>
            <w:pPr>
              <w:jc w:val="center"/>
              <w:rPr>
                <w:rFonts w:hint="eastAsia" w:eastAsia="宋体"/>
                <w:color w:val="auto"/>
                <w:sz w:val="22"/>
                <w:szCs w:val="21"/>
                <w:lang w:val="en-US" w:eastAsia="zh-CN"/>
              </w:rPr>
            </w:pPr>
          </w:p>
        </w:tc>
        <w:tc>
          <w:tcPr>
            <w:tcW w:w="2141" w:type="dxa"/>
            <w:vAlign w:val="center"/>
          </w:tcPr>
          <w:p>
            <w:pPr>
              <w:jc w:val="center"/>
              <w:rPr>
                <w:rFonts w:hint="eastAsia"/>
                <w:color w:val="auto"/>
                <w:sz w:val="2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8383" w:type="dxa"/>
            <w:gridSpan w:val="4"/>
            <w:vAlign w:val="center"/>
          </w:tcPr>
          <w:p>
            <w:pPr>
              <w:jc w:val="left"/>
              <w:rPr>
                <w:rFonts w:hint="eastAsia"/>
                <w:color w:val="auto"/>
                <w:sz w:val="24"/>
                <w:lang w:val="en-US" w:eastAsia="zh-CN"/>
              </w:rPr>
            </w:pPr>
            <w:r>
              <w:rPr>
                <w:rFonts w:hint="eastAsia" w:ascii="方正仿宋_GBK" w:hAnsi="仿宋_GB2312" w:eastAsia="方正仿宋_GBK"/>
                <w:sz w:val="22"/>
                <w:szCs w:val="18"/>
                <w:lang w:eastAsia="zh-CN"/>
              </w:rPr>
              <w:t>备注：以上</w:t>
            </w:r>
            <w:r>
              <w:rPr>
                <w:rFonts w:ascii="方正仿宋_GBK" w:hAnsi="仿宋_GB2312" w:eastAsia="方正仿宋_GBK"/>
                <w:sz w:val="22"/>
                <w:szCs w:val="18"/>
              </w:rPr>
              <w:t>报价为全包价</w:t>
            </w:r>
            <w:r>
              <w:rPr>
                <w:rFonts w:hint="eastAsia" w:ascii="方正仿宋_GBK" w:hAnsi="仿宋_GB2312" w:eastAsia="方正仿宋_GBK"/>
                <w:sz w:val="22"/>
                <w:szCs w:val="18"/>
              </w:rPr>
              <w:t>（包含维保、维修、巡检、设备、设备、运输、保险、实施、税费等项目一切费用）</w:t>
            </w:r>
          </w:p>
        </w:tc>
      </w:tr>
    </w:tbl>
    <w:p>
      <w:pPr>
        <w:pStyle w:val="2"/>
        <w:rPr>
          <w:rFonts w:hint="eastAsia" w:ascii="方正仿宋_GBK" w:hAnsi="Times New Roman" w:eastAsia="方正仿宋_GBK"/>
          <w:sz w:val="32"/>
          <w:lang w:val="en-US" w:eastAsia="zh-CN"/>
        </w:rPr>
      </w:pPr>
    </w:p>
    <w:p>
      <w:pPr>
        <w:widowControl/>
        <w:tabs>
          <w:tab w:val="left" w:pos="540"/>
          <w:tab w:val="left" w:pos="720"/>
        </w:tabs>
        <w:snapToGrid w:val="0"/>
        <w:spacing w:line="600" w:lineRule="exact"/>
        <w:jc w:val="left"/>
        <w:rPr>
          <w:rFonts w:hint="eastAsia" w:ascii="方正仿宋_GBK" w:hAnsi="Times New Roman" w:eastAsia="方正仿宋_GBK"/>
          <w:sz w:val="32"/>
          <w:lang w:val="en-US" w:eastAsia="zh-CN"/>
        </w:rPr>
      </w:pPr>
      <w:r>
        <w:rPr>
          <w:rFonts w:hint="eastAsia" w:ascii="方正仿宋_GBK" w:hAnsi="Times New Roman" w:eastAsia="方正仿宋_GBK"/>
          <w:sz w:val="32"/>
          <w:lang w:val="en-US" w:eastAsia="zh-CN"/>
        </w:rPr>
        <w:t>供应商（加盖公章）：</w:t>
      </w:r>
    </w:p>
    <w:p>
      <w:pPr>
        <w:widowControl/>
        <w:tabs>
          <w:tab w:val="left" w:pos="540"/>
          <w:tab w:val="left" w:pos="720"/>
        </w:tabs>
        <w:snapToGrid w:val="0"/>
        <w:spacing w:line="600" w:lineRule="exact"/>
        <w:jc w:val="left"/>
        <w:rPr>
          <w:rFonts w:ascii="方正仿宋_GBK" w:hAnsi="Times New Roman" w:eastAsia="方正仿宋_GBK"/>
          <w:sz w:val="32"/>
        </w:rPr>
      </w:pPr>
      <w:r>
        <w:rPr>
          <w:rFonts w:ascii="方正仿宋_GBK" w:hAnsi="Times New Roman" w:eastAsia="方正仿宋_GBK"/>
          <w:sz w:val="32"/>
        </w:rPr>
        <w:t>授权代表签字：</w:t>
      </w:r>
    </w:p>
    <w:p>
      <w:pPr>
        <w:widowControl/>
        <w:tabs>
          <w:tab w:val="left" w:pos="540"/>
          <w:tab w:val="left" w:pos="720"/>
        </w:tabs>
        <w:snapToGrid w:val="0"/>
        <w:spacing w:line="600" w:lineRule="exact"/>
        <w:jc w:val="left"/>
        <w:rPr>
          <w:rFonts w:ascii="方正仿宋_GBK" w:hAnsi="Times New Roman" w:eastAsia="方正仿宋_GBK"/>
          <w:sz w:val="32"/>
        </w:rPr>
      </w:pPr>
      <w:r>
        <w:rPr>
          <w:rFonts w:ascii="方正仿宋_GBK" w:hAnsi="Times New Roman" w:eastAsia="方正仿宋_GBK"/>
          <w:sz w:val="32"/>
        </w:rPr>
        <w:t>时间：</w:t>
      </w:r>
    </w:p>
    <w:p>
      <w:pPr>
        <w:pStyle w:val="4"/>
        <w:ind w:firstLine="0" w:firstLineChars="0"/>
        <w:rPr>
          <w:rFonts w:ascii="方正仿宋_GBK" w:hAnsi="Times New Roman" w:eastAsia="方正仿宋_GBK"/>
          <w:sz w:val="28"/>
        </w:rPr>
      </w:pPr>
      <w:r>
        <w:rPr>
          <w:rFonts w:hint="eastAsia" w:ascii="仿宋_GB2312" w:hAnsi="Times New Roman"/>
          <w:sz w:val="32"/>
          <w:lang w:eastAsia="zh-CN"/>
        </w:rPr>
        <w:t>（</w:t>
      </w:r>
      <w:r>
        <w:rPr>
          <w:rFonts w:hint="eastAsia" w:ascii="方正仿宋_GBK" w:hAnsi="Times New Roman" w:eastAsia="方正仿宋_GBK"/>
          <w:kern w:val="2"/>
          <w:sz w:val="32"/>
          <w:szCs w:val="22"/>
          <w:lang w:eastAsia="zh-CN"/>
        </w:rPr>
        <w:t>注：请供应商自备多张空白表格，便于投标现场二次报价）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61908"/>
    <w:multiLevelType w:val="singleLevel"/>
    <w:tmpl w:val="61761908"/>
    <w:lvl w:ilvl="0" w:tentative="0">
      <w:start w:val="1"/>
      <w:numFmt w:val="chineseCounting"/>
      <w:suff w:val="nothing"/>
      <w:lvlText w:val="%1、"/>
      <w:lvlJc w:val="left"/>
    </w:lvl>
  </w:abstractNum>
  <w:abstractNum w:abstractNumId="1">
    <w:nsid w:val="62D4D3BF"/>
    <w:multiLevelType w:val="singleLevel"/>
    <w:tmpl w:val="62D4D3B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2580E"/>
    <w:rsid w:val="002453F5"/>
    <w:rsid w:val="00284D4B"/>
    <w:rsid w:val="006A3456"/>
    <w:rsid w:val="008D4525"/>
    <w:rsid w:val="009F4C1B"/>
    <w:rsid w:val="0136331D"/>
    <w:rsid w:val="01742081"/>
    <w:rsid w:val="01C110CD"/>
    <w:rsid w:val="01F73014"/>
    <w:rsid w:val="024A281B"/>
    <w:rsid w:val="02580C8A"/>
    <w:rsid w:val="027D4D6D"/>
    <w:rsid w:val="02BF71B5"/>
    <w:rsid w:val="02F04110"/>
    <w:rsid w:val="03981706"/>
    <w:rsid w:val="03DB772C"/>
    <w:rsid w:val="045F4F69"/>
    <w:rsid w:val="05577141"/>
    <w:rsid w:val="065C76C5"/>
    <w:rsid w:val="06ED4A98"/>
    <w:rsid w:val="07E80CB6"/>
    <w:rsid w:val="0A0B7970"/>
    <w:rsid w:val="0A247C20"/>
    <w:rsid w:val="0ACE11E6"/>
    <w:rsid w:val="0BC53AE3"/>
    <w:rsid w:val="0C8F5215"/>
    <w:rsid w:val="0CAD6962"/>
    <w:rsid w:val="0DE152F3"/>
    <w:rsid w:val="0E406654"/>
    <w:rsid w:val="0E525A7C"/>
    <w:rsid w:val="0E5B226E"/>
    <w:rsid w:val="0F974BE2"/>
    <w:rsid w:val="0F9A3580"/>
    <w:rsid w:val="0FC0307E"/>
    <w:rsid w:val="103003AB"/>
    <w:rsid w:val="104C7041"/>
    <w:rsid w:val="10F37EC0"/>
    <w:rsid w:val="111E2F24"/>
    <w:rsid w:val="119C2B48"/>
    <w:rsid w:val="13C016E1"/>
    <w:rsid w:val="13C81808"/>
    <w:rsid w:val="14AF7443"/>
    <w:rsid w:val="153F30F7"/>
    <w:rsid w:val="16F82393"/>
    <w:rsid w:val="1771200E"/>
    <w:rsid w:val="177D58F7"/>
    <w:rsid w:val="17F51848"/>
    <w:rsid w:val="181A77F4"/>
    <w:rsid w:val="18657398"/>
    <w:rsid w:val="19417299"/>
    <w:rsid w:val="195909BC"/>
    <w:rsid w:val="196C0341"/>
    <w:rsid w:val="199D3616"/>
    <w:rsid w:val="19EF3AB2"/>
    <w:rsid w:val="1A813A16"/>
    <w:rsid w:val="1A984708"/>
    <w:rsid w:val="1AC73C51"/>
    <w:rsid w:val="1B2416DD"/>
    <w:rsid w:val="1BD52CA8"/>
    <w:rsid w:val="1C562B2F"/>
    <w:rsid w:val="1D566799"/>
    <w:rsid w:val="1D594765"/>
    <w:rsid w:val="1EC45C20"/>
    <w:rsid w:val="202050A7"/>
    <w:rsid w:val="20BA4C28"/>
    <w:rsid w:val="20F31EB9"/>
    <w:rsid w:val="21263708"/>
    <w:rsid w:val="212A1E01"/>
    <w:rsid w:val="217E4B95"/>
    <w:rsid w:val="233C2423"/>
    <w:rsid w:val="235C2FCA"/>
    <w:rsid w:val="23B233C6"/>
    <w:rsid w:val="24295260"/>
    <w:rsid w:val="247A3800"/>
    <w:rsid w:val="268D09B8"/>
    <w:rsid w:val="26A80971"/>
    <w:rsid w:val="26CC10B7"/>
    <w:rsid w:val="27390131"/>
    <w:rsid w:val="277C3751"/>
    <w:rsid w:val="27B101CA"/>
    <w:rsid w:val="27F27818"/>
    <w:rsid w:val="285B0071"/>
    <w:rsid w:val="285C61CA"/>
    <w:rsid w:val="286F581A"/>
    <w:rsid w:val="29E57683"/>
    <w:rsid w:val="2A015C69"/>
    <w:rsid w:val="2A175E3B"/>
    <w:rsid w:val="2B10529B"/>
    <w:rsid w:val="2B7803F6"/>
    <w:rsid w:val="2BFE156D"/>
    <w:rsid w:val="2C644C13"/>
    <w:rsid w:val="2CD7104E"/>
    <w:rsid w:val="2D8A64D4"/>
    <w:rsid w:val="2DE3512C"/>
    <w:rsid w:val="2E281C1F"/>
    <w:rsid w:val="2E683709"/>
    <w:rsid w:val="2EDC720D"/>
    <w:rsid w:val="2EE126AD"/>
    <w:rsid w:val="2EF26EBA"/>
    <w:rsid w:val="30255852"/>
    <w:rsid w:val="30CA12F5"/>
    <w:rsid w:val="30D64A48"/>
    <w:rsid w:val="318F367E"/>
    <w:rsid w:val="31FA1F52"/>
    <w:rsid w:val="32645142"/>
    <w:rsid w:val="331B5850"/>
    <w:rsid w:val="33966932"/>
    <w:rsid w:val="33DD6A06"/>
    <w:rsid w:val="34116767"/>
    <w:rsid w:val="35B560AE"/>
    <w:rsid w:val="36092E89"/>
    <w:rsid w:val="36600092"/>
    <w:rsid w:val="37186692"/>
    <w:rsid w:val="374B7BB4"/>
    <w:rsid w:val="37580FED"/>
    <w:rsid w:val="37EB22FE"/>
    <w:rsid w:val="37F2580E"/>
    <w:rsid w:val="37F73D2C"/>
    <w:rsid w:val="39293526"/>
    <w:rsid w:val="39771707"/>
    <w:rsid w:val="3AC164CC"/>
    <w:rsid w:val="3B565EEB"/>
    <w:rsid w:val="3B732562"/>
    <w:rsid w:val="3C2E1674"/>
    <w:rsid w:val="3C883932"/>
    <w:rsid w:val="3CBD557A"/>
    <w:rsid w:val="3E2A572E"/>
    <w:rsid w:val="3FC0604A"/>
    <w:rsid w:val="40D95A32"/>
    <w:rsid w:val="40F32402"/>
    <w:rsid w:val="419C7DCF"/>
    <w:rsid w:val="42496B24"/>
    <w:rsid w:val="430C11F8"/>
    <w:rsid w:val="431C3BEF"/>
    <w:rsid w:val="44696583"/>
    <w:rsid w:val="44743984"/>
    <w:rsid w:val="45117B65"/>
    <w:rsid w:val="45C14FA3"/>
    <w:rsid w:val="4622764B"/>
    <w:rsid w:val="4639274E"/>
    <w:rsid w:val="492E1853"/>
    <w:rsid w:val="49A917D6"/>
    <w:rsid w:val="4A1F75E4"/>
    <w:rsid w:val="4A213318"/>
    <w:rsid w:val="4A9F4495"/>
    <w:rsid w:val="4AB97D34"/>
    <w:rsid w:val="4AC01925"/>
    <w:rsid w:val="4B1B2710"/>
    <w:rsid w:val="4C4315C9"/>
    <w:rsid w:val="4CC14CDD"/>
    <w:rsid w:val="4CCE4A4B"/>
    <w:rsid w:val="4CD92326"/>
    <w:rsid w:val="4D246152"/>
    <w:rsid w:val="4E537E76"/>
    <w:rsid w:val="4F046630"/>
    <w:rsid w:val="4FDE30E6"/>
    <w:rsid w:val="4FEE2489"/>
    <w:rsid w:val="4FF03A5A"/>
    <w:rsid w:val="506A0DF8"/>
    <w:rsid w:val="50FC6164"/>
    <w:rsid w:val="513242E4"/>
    <w:rsid w:val="51A703A9"/>
    <w:rsid w:val="520A08EE"/>
    <w:rsid w:val="52314C7A"/>
    <w:rsid w:val="52C759A3"/>
    <w:rsid w:val="52E11E3B"/>
    <w:rsid w:val="53652D82"/>
    <w:rsid w:val="53D22221"/>
    <w:rsid w:val="53F40D21"/>
    <w:rsid w:val="54E466AC"/>
    <w:rsid w:val="55F97691"/>
    <w:rsid w:val="56AD1EA6"/>
    <w:rsid w:val="56D540C9"/>
    <w:rsid w:val="574A13D2"/>
    <w:rsid w:val="57747486"/>
    <w:rsid w:val="57AC410F"/>
    <w:rsid w:val="57F16B7F"/>
    <w:rsid w:val="58454132"/>
    <w:rsid w:val="587B1FD7"/>
    <w:rsid w:val="595D647A"/>
    <w:rsid w:val="597B5022"/>
    <w:rsid w:val="59BD382E"/>
    <w:rsid w:val="5A521DC8"/>
    <w:rsid w:val="5AE16DBB"/>
    <w:rsid w:val="5B041D6A"/>
    <w:rsid w:val="5B477FCC"/>
    <w:rsid w:val="5B7F10CB"/>
    <w:rsid w:val="5C8D605B"/>
    <w:rsid w:val="5CB10BAD"/>
    <w:rsid w:val="5DBB5C2B"/>
    <w:rsid w:val="5DFF2391"/>
    <w:rsid w:val="5E9F1979"/>
    <w:rsid w:val="5EA94E7C"/>
    <w:rsid w:val="5F20706B"/>
    <w:rsid w:val="5F8E12ED"/>
    <w:rsid w:val="61E86BCA"/>
    <w:rsid w:val="62B62504"/>
    <w:rsid w:val="63A0191F"/>
    <w:rsid w:val="63AC5B9E"/>
    <w:rsid w:val="64614C9F"/>
    <w:rsid w:val="64BE69DD"/>
    <w:rsid w:val="654A4324"/>
    <w:rsid w:val="6556180F"/>
    <w:rsid w:val="66AA5DE5"/>
    <w:rsid w:val="67905967"/>
    <w:rsid w:val="67E5748A"/>
    <w:rsid w:val="681F3B5E"/>
    <w:rsid w:val="68AE03CC"/>
    <w:rsid w:val="699A2EC6"/>
    <w:rsid w:val="69FA5F77"/>
    <w:rsid w:val="6A0E2FFB"/>
    <w:rsid w:val="6B3466FD"/>
    <w:rsid w:val="6BE22BF8"/>
    <w:rsid w:val="6BFF7F1A"/>
    <w:rsid w:val="6C600A77"/>
    <w:rsid w:val="6CBC27A1"/>
    <w:rsid w:val="6DE56906"/>
    <w:rsid w:val="6E4424D7"/>
    <w:rsid w:val="6F5E73D1"/>
    <w:rsid w:val="70883072"/>
    <w:rsid w:val="70AD3225"/>
    <w:rsid w:val="714530BB"/>
    <w:rsid w:val="71DE0B9E"/>
    <w:rsid w:val="72275F2A"/>
    <w:rsid w:val="72561826"/>
    <w:rsid w:val="72BF7AF2"/>
    <w:rsid w:val="72E91DB6"/>
    <w:rsid w:val="72FB6C94"/>
    <w:rsid w:val="72FC7EDA"/>
    <w:rsid w:val="7307513C"/>
    <w:rsid w:val="74BF79F8"/>
    <w:rsid w:val="75164FDC"/>
    <w:rsid w:val="7524023C"/>
    <w:rsid w:val="7549170C"/>
    <w:rsid w:val="762B3CF1"/>
    <w:rsid w:val="76B07D37"/>
    <w:rsid w:val="774527AD"/>
    <w:rsid w:val="7749679C"/>
    <w:rsid w:val="777D47A4"/>
    <w:rsid w:val="77E9610E"/>
    <w:rsid w:val="785961AB"/>
    <w:rsid w:val="78A36079"/>
    <w:rsid w:val="79740A3B"/>
    <w:rsid w:val="79ED2790"/>
    <w:rsid w:val="7A5768BC"/>
    <w:rsid w:val="7A8808D4"/>
    <w:rsid w:val="7AEF025E"/>
    <w:rsid w:val="7B5B2B4A"/>
    <w:rsid w:val="7B663E19"/>
    <w:rsid w:val="7B950ECE"/>
    <w:rsid w:val="7BBE7651"/>
    <w:rsid w:val="7C57461A"/>
    <w:rsid w:val="7DA22888"/>
    <w:rsid w:val="7DAF0222"/>
    <w:rsid w:val="7DDB3271"/>
    <w:rsid w:val="7E587229"/>
    <w:rsid w:val="7EBD0071"/>
    <w:rsid w:val="7EBE5CB0"/>
    <w:rsid w:val="7F541A9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rFonts w:ascii="Times New Roman" w:hAnsi="Times New Roman"/>
      <w:b/>
      <w:bCs/>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rPr>
      <w:color w:val="000000"/>
    </w:rPr>
  </w:style>
  <w:style w:type="paragraph" w:styleId="4">
    <w:name w:val="Normal Indent"/>
    <w:basedOn w:val="1"/>
    <w:qFormat/>
    <w:uiPriority w:val="0"/>
    <w:pPr>
      <w:autoSpaceDE w:val="0"/>
      <w:autoSpaceDN w:val="0"/>
      <w:adjustRightInd w:val="0"/>
      <w:ind w:firstLine="420" w:firstLineChars="200"/>
      <w:jc w:val="left"/>
    </w:pPr>
    <w:rPr>
      <w:rFonts w:ascii="宋体" w:hAnsi="Times New Roman"/>
      <w:kern w:val="0"/>
      <w:sz w:val="20"/>
      <w:szCs w:val="20"/>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cs="Courier New"/>
      <w:szCs w:val="21"/>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customStyle="1" w:styleId="10">
    <w:name w:val="font31"/>
    <w:basedOn w:val="8"/>
    <w:qFormat/>
    <w:uiPriority w:val="0"/>
    <w:rPr>
      <w:rFonts w:hint="eastAsia" w:ascii="黑体" w:hAnsi="宋体" w:eastAsia="黑体" w:cs="黑体"/>
      <w:color w:val="000000"/>
      <w:sz w:val="24"/>
      <w:szCs w:val="24"/>
      <w:u w:val="none"/>
    </w:rPr>
  </w:style>
  <w:style w:type="paragraph" w:customStyle="1" w:styleId="11">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2021-10-28T09:58:00Z</dcterms:created>
  <dc:creator>匿名用户</dc:creator>
  <cp:lastModifiedBy>张小乔</cp:lastModifiedBy>
  <cp:lastPrinted>2024-03-13T05:45:00Z</cp:lastPrinted>
  <dcterms:modified xsi:type="dcterms:W3CDTF">2024-03-13T06:20:03Z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F92346B984AE4E019C44310B65F59832</vt:lpwstr>
  </property>
</Properties>
</file>