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hint="eastAsia" w:ascii="方正小标宋_GBK" w:hAnsi="黑体" w:eastAsia="方正小标宋_GBK" w:cs="宋体"/>
          <w:kern w:val="0"/>
          <w:sz w:val="44"/>
          <w:szCs w:val="20"/>
        </w:rPr>
      </w:pPr>
      <w:r>
        <w:rPr>
          <w:rFonts w:hint="eastAsia" w:ascii="方正小标宋_GBK" w:hAnsi="黑体" w:eastAsia="方正小标宋_GBK" w:cs="宋体"/>
          <w:kern w:val="0"/>
          <w:sz w:val="44"/>
          <w:szCs w:val="20"/>
        </w:rPr>
        <w:t>2024年重庆银行</w:t>
      </w:r>
      <w:r>
        <w:rPr>
          <w:rFonts w:hint="eastAsia" w:ascii="方正小标宋_GBK" w:hAnsi="黑体" w:eastAsia="方正小标宋_GBK" w:cs="宋体"/>
          <w:kern w:val="0"/>
          <w:sz w:val="44"/>
          <w:szCs w:val="20"/>
          <w:lang w:eastAsia="zh-CN"/>
        </w:rPr>
        <w:t>贵阳</w:t>
      </w:r>
      <w:r>
        <w:rPr>
          <w:rFonts w:hint="eastAsia" w:ascii="方正小标宋_GBK" w:hAnsi="黑体" w:eastAsia="方正小标宋_GBK" w:cs="宋体"/>
          <w:kern w:val="0"/>
          <w:sz w:val="44"/>
          <w:szCs w:val="20"/>
        </w:rPr>
        <w:t>分行</w:t>
      </w:r>
      <w:r>
        <w:rPr>
          <w:rFonts w:hint="eastAsia" w:ascii="方正小标宋_GBK" w:hAnsi="黑体" w:eastAsia="方正小标宋_GBK" w:cs="宋体"/>
          <w:kern w:val="0"/>
          <w:sz w:val="44"/>
          <w:szCs w:val="20"/>
          <w:lang w:val="en-US" w:eastAsia="zh-CN"/>
        </w:rPr>
        <w:t>服务器维保</w:t>
      </w:r>
      <w:r>
        <w:rPr>
          <w:rFonts w:hint="eastAsia" w:ascii="方正小标宋_GBK" w:hAnsi="黑体" w:eastAsia="方正小标宋_GBK" w:cs="宋体"/>
          <w:kern w:val="0"/>
          <w:sz w:val="44"/>
          <w:szCs w:val="20"/>
        </w:rPr>
        <w:t>项目</w:t>
      </w:r>
    </w:p>
    <w:p>
      <w:pPr>
        <w:widowControl/>
        <w:spacing w:line="580" w:lineRule="exact"/>
        <w:jc w:val="center"/>
        <w:rPr>
          <w:rFonts w:ascii="方正小标宋_GBK" w:hAnsi="黑体" w:eastAsia="方正小标宋_GBK" w:cs="宋体"/>
          <w:kern w:val="0"/>
          <w:sz w:val="44"/>
          <w:szCs w:val="20"/>
        </w:rPr>
      </w:pPr>
      <w:r>
        <w:rPr>
          <w:rFonts w:ascii="方正小标宋_GBK" w:hAnsi="黑体" w:eastAsia="方正小标宋_GBK" w:cs="宋体"/>
          <w:kern w:val="0"/>
          <w:sz w:val="44"/>
          <w:szCs w:val="20"/>
        </w:rPr>
        <w:t>分散采购文件</w:t>
      </w:r>
    </w:p>
    <w:p>
      <w:pPr>
        <w:widowControl/>
        <w:spacing w:line="580" w:lineRule="exact"/>
        <w:rPr>
          <w:rFonts w:ascii="方正小标宋_GBK" w:hAnsi="黑体" w:eastAsia="方正小标宋_GBK" w:cs="宋体"/>
          <w:kern w:val="0"/>
          <w:sz w:val="44"/>
          <w:szCs w:val="20"/>
        </w:rPr>
      </w:pPr>
    </w:p>
    <w:p>
      <w:pPr>
        <w:widowControl/>
        <w:spacing w:line="520" w:lineRule="exact"/>
        <w:ind w:firstLine="672"/>
        <w:jc w:val="left"/>
        <w:rPr>
          <w:rFonts w:ascii="方正仿宋_GBK" w:hAnsi="仿宋_GB2312" w:eastAsia="方正仿宋_GBK" w:cs="宋体"/>
          <w:kern w:val="0"/>
          <w:sz w:val="32"/>
          <w:szCs w:val="20"/>
        </w:rPr>
      </w:pPr>
      <w:r>
        <w:rPr>
          <w:rFonts w:ascii="方正仿宋_GBK" w:hAnsi="仿宋_GB2312" w:eastAsia="方正仿宋_GBK" w:cs="宋体"/>
          <w:kern w:val="0"/>
          <w:sz w:val="32"/>
          <w:szCs w:val="20"/>
        </w:rPr>
        <w:t>现邀请贵公司就</w:t>
      </w:r>
      <w:r>
        <w:rPr>
          <w:rFonts w:hint="eastAsia" w:ascii="方正仿宋_GBK" w:hAnsi="仿宋_GB2312" w:eastAsia="方正仿宋_GBK" w:cs="宋体"/>
          <w:kern w:val="0"/>
          <w:sz w:val="32"/>
          <w:szCs w:val="20"/>
          <w:lang w:eastAsia="zh-CN"/>
        </w:rPr>
        <w:t>“</w:t>
      </w:r>
      <w:r>
        <w:rPr>
          <w:rFonts w:hint="eastAsia" w:ascii="方正仿宋_GBK" w:hAnsi="仿宋_GB2312" w:eastAsia="方正仿宋_GBK" w:cs="宋体"/>
          <w:kern w:val="0"/>
          <w:sz w:val="32"/>
          <w:szCs w:val="20"/>
        </w:rPr>
        <w:t>重庆银行</w:t>
      </w:r>
      <w:r>
        <w:rPr>
          <w:rFonts w:hint="eastAsia" w:ascii="方正仿宋_GBK" w:hAnsi="仿宋_GB2312" w:eastAsia="方正仿宋_GBK" w:cs="宋体"/>
          <w:kern w:val="0"/>
          <w:sz w:val="32"/>
          <w:szCs w:val="20"/>
          <w:lang w:eastAsia="zh-CN"/>
        </w:rPr>
        <w:t>贵阳</w:t>
      </w:r>
      <w:r>
        <w:rPr>
          <w:rFonts w:hint="eastAsia" w:ascii="方正仿宋_GBK" w:hAnsi="仿宋_GB2312" w:eastAsia="方正仿宋_GBK" w:cs="宋体"/>
          <w:kern w:val="0"/>
          <w:sz w:val="32"/>
          <w:szCs w:val="20"/>
        </w:rPr>
        <w:t>分行</w:t>
      </w:r>
      <w:r>
        <w:rPr>
          <w:rFonts w:hint="eastAsia" w:ascii="方正仿宋_GBK" w:hAnsi="仿宋_GB2312" w:eastAsia="方正仿宋_GBK" w:cs="宋体"/>
          <w:kern w:val="0"/>
          <w:sz w:val="32"/>
          <w:szCs w:val="20"/>
          <w:lang w:val="en-US" w:eastAsia="zh-CN"/>
        </w:rPr>
        <w:t>服务器维保</w:t>
      </w:r>
      <w:r>
        <w:rPr>
          <w:rFonts w:ascii="方正仿宋_GBK" w:hAnsi="仿宋_GB2312" w:eastAsia="方正仿宋_GBK" w:cs="宋体"/>
          <w:kern w:val="0"/>
          <w:sz w:val="32"/>
          <w:szCs w:val="20"/>
        </w:rPr>
        <w:t>采购项目</w:t>
      </w:r>
      <w:r>
        <w:rPr>
          <w:rFonts w:hint="eastAsia" w:ascii="方正仿宋_GBK" w:hAnsi="仿宋_GB2312" w:eastAsia="方正仿宋_GBK" w:cs="宋体"/>
          <w:kern w:val="0"/>
          <w:sz w:val="32"/>
          <w:szCs w:val="20"/>
          <w:lang w:eastAsia="zh-CN"/>
        </w:rPr>
        <w:t>”</w:t>
      </w:r>
      <w:r>
        <w:rPr>
          <w:rFonts w:ascii="方正仿宋_GBK" w:hAnsi="仿宋_GB2312" w:eastAsia="方正仿宋_GBK" w:cs="宋体"/>
          <w:kern w:val="0"/>
          <w:sz w:val="32"/>
          <w:szCs w:val="20"/>
        </w:rPr>
        <w:t>进行报价，现将相关事项通知如下：</w:t>
      </w:r>
    </w:p>
    <w:p>
      <w:pPr>
        <w:widowControl/>
        <w:spacing w:line="520" w:lineRule="exact"/>
        <w:ind w:firstLine="672"/>
        <w:jc w:val="left"/>
        <w:rPr>
          <w:rFonts w:ascii="方正仿宋_GBK" w:hAnsi="仿宋_GB2312" w:eastAsia="方正仿宋_GBK" w:cs="宋体"/>
          <w:kern w:val="0"/>
          <w:sz w:val="32"/>
          <w:szCs w:val="20"/>
        </w:rPr>
      </w:pPr>
      <w:r>
        <w:rPr>
          <w:rFonts w:hint="eastAsia" w:ascii="方正仿宋_GBK" w:hAnsi="仿宋_GB2312" w:eastAsia="方正仿宋_GBK" w:cs="宋体"/>
          <w:kern w:val="0"/>
          <w:sz w:val="32"/>
          <w:szCs w:val="20"/>
        </w:rPr>
        <w:t>一、本项目预算为</w:t>
      </w:r>
      <w:r>
        <w:rPr>
          <w:rFonts w:hint="eastAsia" w:ascii="方正仿宋_GBK" w:hAnsi="仿宋_GB2312" w:eastAsia="方正仿宋_GBK" w:cs="宋体"/>
          <w:kern w:val="0"/>
          <w:sz w:val="32"/>
          <w:szCs w:val="20"/>
          <w:lang w:val="en-US" w:eastAsia="zh-CN"/>
        </w:rPr>
        <w:t>6.2</w:t>
      </w:r>
      <w:r>
        <w:rPr>
          <w:rFonts w:hint="eastAsia" w:ascii="方正仿宋_GBK" w:hAnsi="仿宋_GB2312" w:eastAsia="方正仿宋_GBK" w:cs="宋体"/>
          <w:kern w:val="0"/>
          <w:sz w:val="32"/>
          <w:szCs w:val="20"/>
        </w:rPr>
        <w:t>万元。</w:t>
      </w:r>
    </w:p>
    <w:p>
      <w:pPr>
        <w:widowControl/>
        <w:spacing w:line="520" w:lineRule="exact"/>
        <w:ind w:firstLine="672"/>
        <w:jc w:val="left"/>
        <w:rPr>
          <w:rFonts w:ascii="方正仿宋_GBK" w:hAnsi="Times New Roman" w:eastAsia="方正仿宋_GBK" w:cs="宋体"/>
          <w:kern w:val="0"/>
          <w:sz w:val="32"/>
          <w:szCs w:val="20"/>
        </w:rPr>
      </w:pPr>
      <w:r>
        <w:rPr>
          <w:rFonts w:hint="eastAsia" w:ascii="方正仿宋_GBK" w:hAnsi="仿宋_GB2312" w:eastAsia="方正仿宋_GBK" w:cs="宋体"/>
          <w:kern w:val="0"/>
          <w:sz w:val="32"/>
          <w:szCs w:val="20"/>
        </w:rPr>
        <w:t>二</w:t>
      </w:r>
      <w:r>
        <w:rPr>
          <w:rFonts w:ascii="方正仿宋_GBK" w:hAnsi="仿宋_GB2312" w:eastAsia="方正仿宋_GBK" w:cs="宋体"/>
          <w:kern w:val="0"/>
          <w:sz w:val="32"/>
          <w:szCs w:val="20"/>
        </w:rPr>
        <w:t>、报价为全包价（含税费、</w:t>
      </w:r>
      <w:r>
        <w:rPr>
          <w:rFonts w:ascii="方正仿宋_GBK" w:hAnsi="Times New Roman" w:eastAsia="方正仿宋_GBK" w:cs="宋体"/>
          <w:kern w:val="0"/>
          <w:sz w:val="32"/>
          <w:szCs w:val="20"/>
        </w:rPr>
        <w:t>差旅费等）</w:t>
      </w:r>
      <w:r>
        <w:rPr>
          <w:rFonts w:hint="eastAsia" w:ascii="方正仿宋_GBK" w:hAnsi="Times New Roman" w:eastAsia="方正仿宋_GBK" w:cs="宋体"/>
          <w:kern w:val="0"/>
          <w:sz w:val="32"/>
          <w:szCs w:val="20"/>
        </w:rPr>
        <w:t>，超过项目预算报价，视为无效报价</w:t>
      </w:r>
      <w:r>
        <w:rPr>
          <w:rFonts w:ascii="方正仿宋_GBK" w:hAnsi="Times New Roman" w:eastAsia="方正仿宋_GBK" w:cs="宋体"/>
          <w:kern w:val="0"/>
          <w:sz w:val="32"/>
          <w:szCs w:val="20"/>
        </w:rPr>
        <w:t>。</w:t>
      </w:r>
    </w:p>
    <w:p>
      <w:pPr>
        <w:widowControl/>
        <w:spacing w:line="520" w:lineRule="exact"/>
        <w:ind w:firstLine="672"/>
        <w:jc w:val="left"/>
        <w:rPr>
          <w:rFonts w:ascii="方正仿宋_GBK" w:hAnsi="Times New Roman" w:eastAsia="方正仿宋_GBK" w:cs="宋体"/>
          <w:kern w:val="0"/>
          <w:sz w:val="32"/>
          <w:szCs w:val="20"/>
        </w:rPr>
      </w:pPr>
      <w:r>
        <w:rPr>
          <w:rFonts w:hint="eastAsia" w:ascii="方正仿宋_GBK" w:hAnsi="Times New Roman" w:eastAsia="方正仿宋_GBK" w:cs="宋体"/>
          <w:kern w:val="0"/>
          <w:sz w:val="32"/>
          <w:szCs w:val="20"/>
        </w:rPr>
        <w:t>三</w:t>
      </w:r>
      <w:r>
        <w:rPr>
          <w:rFonts w:ascii="方正仿宋_GBK" w:hAnsi="Times New Roman" w:eastAsia="方正仿宋_GBK" w:cs="宋体"/>
          <w:kern w:val="0"/>
          <w:sz w:val="32"/>
          <w:szCs w:val="20"/>
        </w:rPr>
        <w:t>、受邀请对项目报价，两次不参与项目报价的，我部将取消其供应商资格。</w:t>
      </w:r>
    </w:p>
    <w:p>
      <w:pPr>
        <w:widowControl/>
        <w:spacing w:line="520" w:lineRule="exact"/>
        <w:ind w:firstLine="672"/>
        <w:jc w:val="left"/>
        <w:rPr>
          <w:rFonts w:ascii="方正仿宋_GBK" w:hAnsi="Times New Roman" w:eastAsia="方正仿宋_GBK" w:cs="宋体"/>
          <w:kern w:val="0"/>
          <w:sz w:val="32"/>
          <w:szCs w:val="20"/>
        </w:rPr>
      </w:pPr>
      <w:r>
        <w:rPr>
          <w:rFonts w:hint="eastAsia" w:ascii="方正仿宋_GBK" w:hAnsi="Times New Roman" w:eastAsia="方正仿宋_GBK" w:cs="宋体"/>
          <w:kern w:val="0"/>
          <w:sz w:val="32"/>
          <w:szCs w:val="20"/>
        </w:rPr>
        <w:t>四</w:t>
      </w:r>
      <w:r>
        <w:rPr>
          <w:rFonts w:ascii="方正仿宋_GBK" w:hAnsi="Times New Roman" w:eastAsia="方正仿宋_GBK" w:cs="宋体"/>
          <w:kern w:val="0"/>
          <w:sz w:val="32"/>
          <w:szCs w:val="20"/>
        </w:rPr>
        <w:t>、请于</w:t>
      </w:r>
      <w:r>
        <w:rPr>
          <w:rFonts w:hint="eastAsia" w:ascii="方正仿宋_GBK" w:hAnsi="Times New Roman" w:eastAsia="方正仿宋_GBK" w:cs="宋体"/>
          <w:kern w:val="0"/>
          <w:sz w:val="32"/>
          <w:szCs w:val="20"/>
        </w:rPr>
        <w:t>202</w:t>
      </w:r>
      <w:r>
        <w:rPr>
          <w:rFonts w:hint="eastAsia" w:ascii="方正仿宋_GBK" w:hAnsi="Times New Roman" w:eastAsia="方正仿宋_GBK" w:cs="宋体"/>
          <w:kern w:val="0"/>
          <w:sz w:val="32"/>
          <w:szCs w:val="20"/>
          <w:lang w:val="en-US" w:eastAsia="zh-CN"/>
        </w:rPr>
        <w:t>4</w:t>
      </w:r>
      <w:r>
        <w:rPr>
          <w:rFonts w:ascii="方正仿宋_GBK" w:hAnsi="Times New Roman" w:eastAsia="方正仿宋_GBK" w:cs="宋体"/>
          <w:kern w:val="0"/>
          <w:sz w:val="32"/>
          <w:szCs w:val="20"/>
        </w:rPr>
        <w:t>年</w:t>
      </w:r>
      <w:r>
        <w:rPr>
          <w:rFonts w:hint="eastAsia" w:ascii="方正仿宋_GBK" w:hAnsi="Times New Roman" w:eastAsia="方正仿宋_GBK" w:cs="宋体"/>
          <w:kern w:val="0"/>
          <w:sz w:val="32"/>
          <w:szCs w:val="20"/>
          <w:lang w:val="en-US" w:eastAsia="zh-CN"/>
        </w:rPr>
        <w:t>5</w:t>
      </w:r>
      <w:r>
        <w:rPr>
          <w:rFonts w:ascii="方正仿宋_GBK" w:hAnsi="Times New Roman" w:eastAsia="方正仿宋_GBK" w:cs="宋体"/>
          <w:kern w:val="0"/>
          <w:sz w:val="32"/>
          <w:szCs w:val="20"/>
        </w:rPr>
        <w:t>月</w:t>
      </w:r>
      <w:r>
        <w:rPr>
          <w:rFonts w:hint="eastAsia" w:ascii="方正仿宋_GBK" w:hAnsi="Times New Roman" w:eastAsia="方正仿宋_GBK" w:cs="宋体"/>
          <w:kern w:val="0"/>
          <w:sz w:val="32"/>
          <w:szCs w:val="20"/>
          <w:lang w:val="en-US" w:eastAsia="zh-CN"/>
        </w:rPr>
        <w:t>24</w:t>
      </w:r>
      <w:r>
        <w:rPr>
          <w:rFonts w:ascii="方正仿宋_GBK" w:hAnsi="Times New Roman" w:eastAsia="方正仿宋_GBK" w:cs="宋体"/>
          <w:kern w:val="0"/>
          <w:sz w:val="32"/>
          <w:szCs w:val="20"/>
        </w:rPr>
        <w:t>日</w:t>
      </w:r>
      <w:r>
        <w:rPr>
          <w:rFonts w:hint="eastAsia" w:ascii="方正仿宋_GBK" w:hAnsi="Times New Roman" w:eastAsia="方正仿宋_GBK" w:cs="宋体"/>
          <w:kern w:val="0"/>
          <w:sz w:val="32"/>
          <w:szCs w:val="20"/>
          <w:lang w:val="en-US" w:eastAsia="zh-CN"/>
        </w:rPr>
        <w:t>14:00</w:t>
      </w:r>
      <w:r>
        <w:rPr>
          <w:rFonts w:ascii="方正仿宋_GBK" w:hAnsi="Times New Roman" w:eastAsia="方正仿宋_GBK" w:cs="宋体"/>
          <w:kern w:val="0"/>
          <w:sz w:val="32"/>
          <w:szCs w:val="20"/>
        </w:rPr>
        <w:t>时前将</w:t>
      </w:r>
      <w:r>
        <w:rPr>
          <w:rFonts w:ascii="方正仿宋_GBK" w:hAnsi="Times New Roman" w:eastAsia="方正仿宋_GBK" w:cs="宋体"/>
          <w:b/>
          <w:kern w:val="0"/>
          <w:sz w:val="32"/>
          <w:szCs w:val="20"/>
        </w:rPr>
        <w:t>密封</w:t>
      </w:r>
      <w:r>
        <w:rPr>
          <w:rFonts w:ascii="方正仿宋_GBK" w:hAnsi="Times New Roman" w:eastAsia="方正仿宋_GBK" w:cs="宋体"/>
          <w:kern w:val="0"/>
          <w:sz w:val="32"/>
          <w:szCs w:val="20"/>
        </w:rPr>
        <w:t>报价资料、公司资料</w:t>
      </w:r>
      <w:r>
        <w:rPr>
          <w:rFonts w:hint="eastAsia" w:ascii="方正仿宋_GBK" w:hAnsi="Times New Roman" w:eastAsia="方正仿宋_GBK" w:cs="宋体"/>
          <w:kern w:val="0"/>
          <w:sz w:val="32"/>
          <w:szCs w:val="20"/>
          <w:lang w:eastAsia="zh-CN"/>
        </w:rPr>
        <w:t>【</w:t>
      </w:r>
      <w:r>
        <w:rPr>
          <w:rFonts w:ascii="方正仿宋_GBK" w:hAnsi="Times New Roman" w:eastAsia="方正仿宋_GBK" w:cs="宋体"/>
          <w:kern w:val="0"/>
          <w:sz w:val="32"/>
          <w:szCs w:val="20"/>
        </w:rPr>
        <w:t>包括营业执照</w:t>
      </w:r>
      <w:r>
        <w:rPr>
          <w:rFonts w:hint="eastAsia" w:ascii="方正仿宋_GBK" w:hAnsi="Times New Roman" w:eastAsia="方正仿宋_GBK" w:cs="宋体"/>
          <w:kern w:val="0"/>
          <w:sz w:val="32"/>
          <w:szCs w:val="20"/>
        </w:rPr>
        <w:t>、</w:t>
      </w:r>
      <w:r>
        <w:rPr>
          <w:rFonts w:ascii="方正仿宋_GBK" w:hAnsi="Times New Roman" w:eastAsia="方正仿宋_GBK" w:cs="宋体"/>
          <w:kern w:val="0"/>
          <w:sz w:val="32"/>
          <w:szCs w:val="20"/>
        </w:rPr>
        <w:t>法人授权委托书（附授权人和被授权人的身份证复印件）</w:t>
      </w:r>
      <w:r>
        <w:rPr>
          <w:rFonts w:hint="eastAsia" w:ascii="方正仿宋_GBK" w:hAnsi="Times New Roman" w:eastAsia="方正仿宋_GBK" w:cs="宋体"/>
          <w:kern w:val="0"/>
          <w:sz w:val="32"/>
          <w:szCs w:val="20"/>
          <w:lang w:eastAsia="zh-CN"/>
        </w:rPr>
        <w:t>、</w:t>
      </w:r>
      <w:r>
        <w:rPr>
          <w:rFonts w:hint="eastAsia" w:ascii="方正仿宋_GBK" w:hAnsi="Times New Roman" w:eastAsia="方正仿宋_GBK" w:cs="宋体"/>
          <w:kern w:val="0"/>
          <w:sz w:val="32"/>
          <w:szCs w:val="20"/>
          <w:lang w:val="en-US" w:eastAsia="zh-CN"/>
        </w:rPr>
        <w:t>报价资料</w:t>
      </w:r>
      <w:r>
        <w:rPr>
          <w:rFonts w:hint="eastAsia" w:ascii="方正仿宋_GBK" w:hAnsi="Times New Roman" w:eastAsia="方正仿宋_GBK" w:cs="宋体"/>
          <w:kern w:val="0"/>
          <w:sz w:val="32"/>
          <w:szCs w:val="20"/>
          <w:lang w:eastAsia="zh-CN"/>
        </w:rPr>
        <w:t>】</w:t>
      </w:r>
      <w:r>
        <w:rPr>
          <w:rFonts w:ascii="方正仿宋_GBK" w:hAnsi="Times New Roman" w:eastAsia="方正仿宋_GBK" w:cs="宋体"/>
          <w:kern w:val="0"/>
          <w:sz w:val="32"/>
          <w:szCs w:val="20"/>
        </w:rPr>
        <w:t>送达：</w:t>
      </w:r>
      <w:r>
        <w:rPr>
          <w:rFonts w:hint="eastAsia" w:ascii="方正仿宋_GBK" w:hAnsi="仿宋_GB2312" w:eastAsia="方正仿宋_GBK" w:cs="宋体"/>
          <w:kern w:val="0"/>
          <w:sz w:val="32"/>
          <w:szCs w:val="20"/>
          <w:lang w:val="en-US" w:eastAsia="zh-CN"/>
        </w:rPr>
        <w:t>贵州省</w:t>
      </w:r>
      <w:r>
        <w:rPr>
          <w:rFonts w:hint="eastAsia" w:ascii="方正仿宋_GBK" w:hAnsi="仿宋_GB2312" w:eastAsia="方正仿宋_GBK" w:cs="宋体"/>
          <w:kern w:val="0"/>
          <w:sz w:val="32"/>
          <w:szCs w:val="20"/>
          <w:lang w:eastAsia="zh-CN"/>
        </w:rPr>
        <w:t>贵阳</w:t>
      </w:r>
      <w:r>
        <w:rPr>
          <w:rFonts w:hint="eastAsia" w:ascii="方正仿宋_GBK" w:hAnsi="仿宋_GB2312" w:eastAsia="方正仿宋_GBK" w:cs="宋体"/>
          <w:kern w:val="0"/>
          <w:sz w:val="32"/>
          <w:szCs w:val="20"/>
        </w:rPr>
        <w:t>市</w:t>
      </w:r>
      <w:r>
        <w:rPr>
          <w:rFonts w:hint="eastAsia" w:ascii="方正仿宋_GBK" w:hAnsi="仿宋_GB2312" w:eastAsia="方正仿宋_GBK" w:cs="宋体"/>
          <w:kern w:val="0"/>
          <w:sz w:val="32"/>
          <w:szCs w:val="20"/>
          <w:lang w:val="en-US" w:eastAsia="zh-CN"/>
        </w:rPr>
        <w:t>观山湖区金融城北四塔重庆银行4楼，联系人：任冲，电话18085095616</w:t>
      </w:r>
      <w:r>
        <w:rPr>
          <w:rFonts w:ascii="方正仿宋_GBK" w:hAnsi="Times New Roman" w:eastAsia="方正仿宋_GBK" w:cs="宋体"/>
          <w:kern w:val="0"/>
          <w:sz w:val="32"/>
          <w:szCs w:val="20"/>
        </w:rPr>
        <w:t>。</w:t>
      </w:r>
    </w:p>
    <w:p>
      <w:pPr>
        <w:widowControl/>
        <w:spacing w:line="520" w:lineRule="exact"/>
        <w:ind w:firstLine="672"/>
        <w:jc w:val="left"/>
        <w:rPr>
          <w:rFonts w:hint="eastAsia" w:eastAsia="方正仿宋_GBK"/>
          <w:lang w:val="en-US" w:eastAsia="zh-CN"/>
        </w:rPr>
      </w:pPr>
      <w:r>
        <w:rPr>
          <w:rFonts w:hint="eastAsia" w:ascii="方正仿宋_GBK" w:eastAsia="方正仿宋_GBK" w:cs="宋体"/>
          <w:kern w:val="0"/>
          <w:sz w:val="32"/>
          <w:szCs w:val="20"/>
          <w:lang w:val="en-US" w:eastAsia="zh-CN"/>
        </w:rPr>
        <w:t>五、</w:t>
      </w:r>
      <w:r>
        <w:rPr>
          <w:rFonts w:hint="eastAsia" w:ascii="方正仿宋_GBK" w:hAnsi="Times New Roman" w:eastAsia="方正仿宋_GBK" w:cs="宋体"/>
          <w:kern w:val="0"/>
          <w:sz w:val="32"/>
          <w:szCs w:val="20"/>
          <w:lang w:val="en-US" w:eastAsia="zh-CN"/>
        </w:rPr>
        <w:t>采购方式为竞争性磋商、评审办法为综合评审法。</w:t>
      </w:r>
    </w:p>
    <w:p>
      <w:pPr>
        <w:widowControl/>
        <w:spacing w:line="520" w:lineRule="exact"/>
        <w:ind w:firstLine="670" w:firstLineChars="200"/>
        <w:jc w:val="left"/>
        <w:rPr>
          <w:rFonts w:hint="eastAsia" w:ascii="方正仿宋_GBK" w:hAnsi="Times New Roman" w:eastAsia="方正仿宋_GBK" w:cs="宋体"/>
          <w:kern w:val="0"/>
          <w:sz w:val="32"/>
          <w:szCs w:val="20"/>
          <w:lang w:val="en-US" w:eastAsia="zh-CN"/>
        </w:rPr>
      </w:pPr>
      <w:r>
        <w:rPr>
          <w:rFonts w:hint="eastAsia" w:ascii="方正仿宋_GBK" w:hAnsi="Times New Roman" w:eastAsia="方正仿宋_GBK" w:cs="宋体"/>
          <w:kern w:val="0"/>
          <w:sz w:val="32"/>
          <w:szCs w:val="20"/>
          <w:lang w:val="en-US" w:eastAsia="zh-CN"/>
        </w:rPr>
        <w:t>六</w:t>
      </w:r>
      <w:r>
        <w:rPr>
          <w:rFonts w:ascii="方正仿宋_GBK" w:hAnsi="Times New Roman" w:eastAsia="方正仿宋_GBK" w:cs="宋体"/>
          <w:kern w:val="0"/>
          <w:sz w:val="32"/>
          <w:szCs w:val="20"/>
        </w:rPr>
        <w:t>、具体采购内容及要求</w:t>
      </w:r>
      <w:r>
        <w:rPr>
          <w:rFonts w:hint="eastAsia" w:ascii="方正仿宋_GBK" w:hAnsi="Times New Roman" w:eastAsia="方正仿宋_GBK" w:cs="宋体"/>
          <w:kern w:val="0"/>
          <w:sz w:val="32"/>
          <w:szCs w:val="20"/>
          <w:lang w:val="en-US" w:eastAsia="zh-CN"/>
        </w:rPr>
        <w:t>详见附件1。</w:t>
      </w:r>
    </w:p>
    <w:p>
      <w:pPr>
        <w:widowControl/>
        <w:spacing w:line="520" w:lineRule="exact"/>
        <w:ind w:firstLine="672"/>
        <w:jc w:val="left"/>
        <w:rPr>
          <w:rFonts w:ascii="方正仿宋_GBK" w:hAnsi="Times New Roman" w:eastAsia="方正仿宋_GBK" w:cs="宋体"/>
          <w:kern w:val="0"/>
          <w:sz w:val="32"/>
          <w:szCs w:val="20"/>
        </w:rPr>
      </w:pPr>
      <w:r>
        <w:rPr>
          <w:rFonts w:hint="eastAsia" w:ascii="方正仿宋_GBK" w:hAnsi="Times New Roman" w:eastAsia="方正仿宋_GBK" w:cs="宋体"/>
          <w:kern w:val="0"/>
          <w:sz w:val="32"/>
          <w:szCs w:val="20"/>
          <w:lang w:val="en-US" w:eastAsia="zh-CN"/>
        </w:rPr>
        <w:t>七</w:t>
      </w:r>
      <w:r>
        <w:rPr>
          <w:rFonts w:hint="eastAsia" w:ascii="方正仿宋_GBK" w:hAnsi="Times New Roman" w:eastAsia="方正仿宋_GBK" w:cs="宋体"/>
          <w:kern w:val="0"/>
          <w:sz w:val="32"/>
          <w:szCs w:val="20"/>
        </w:rPr>
        <w:t>、具体评分标准详见附件</w:t>
      </w:r>
      <w:r>
        <w:rPr>
          <w:rFonts w:hint="eastAsia" w:ascii="方正仿宋_GBK" w:hAnsi="Times New Roman" w:eastAsia="方正仿宋_GBK" w:cs="宋体"/>
          <w:kern w:val="0"/>
          <w:sz w:val="32"/>
          <w:szCs w:val="20"/>
          <w:lang w:val="en-US" w:eastAsia="zh-CN"/>
        </w:rPr>
        <w:t>2。</w:t>
      </w:r>
    </w:p>
    <w:p>
      <w:pPr>
        <w:widowControl/>
        <w:spacing w:line="520" w:lineRule="exact"/>
        <w:ind w:firstLine="670" w:firstLineChars="200"/>
        <w:jc w:val="left"/>
        <w:rPr>
          <w:rFonts w:hint="eastAsia" w:ascii="方正仿宋_GBK" w:hAnsi="Times New Roman" w:eastAsia="方正仿宋_GBK" w:cs="宋体"/>
          <w:kern w:val="0"/>
          <w:sz w:val="32"/>
          <w:szCs w:val="20"/>
          <w:lang w:val="en-US" w:eastAsia="zh-CN"/>
        </w:rPr>
      </w:pPr>
    </w:p>
    <w:p>
      <w:pPr>
        <w:widowControl/>
        <w:jc w:val="left"/>
        <w:rPr>
          <w:rFonts w:hint="eastAsia" w:ascii="方正仿宋_GBK" w:hAnsi="Times New Roman" w:eastAsia="方正仿宋_GBK" w:cs="宋体"/>
          <w:kern w:val="0"/>
          <w:sz w:val="32"/>
          <w:szCs w:val="20"/>
        </w:rPr>
      </w:pPr>
    </w:p>
    <w:p>
      <w:pPr>
        <w:widowControl/>
        <w:jc w:val="left"/>
        <w:rPr>
          <w:rFonts w:hint="eastAsia" w:ascii="方正仿宋_GBK" w:hAnsi="Times New Roman" w:eastAsia="方正仿宋_GBK" w:cs="宋体"/>
          <w:kern w:val="0"/>
          <w:sz w:val="32"/>
          <w:szCs w:val="20"/>
        </w:rPr>
      </w:pPr>
    </w:p>
    <w:p>
      <w:pPr>
        <w:widowControl/>
        <w:jc w:val="left"/>
        <w:rPr>
          <w:rFonts w:hint="eastAsia" w:ascii="方正仿宋_GBK" w:hAnsi="Times New Roman" w:eastAsia="方正仿宋_GBK" w:cs="宋体"/>
          <w:kern w:val="0"/>
          <w:sz w:val="32"/>
          <w:szCs w:val="20"/>
        </w:rPr>
      </w:pPr>
    </w:p>
    <w:p>
      <w:pPr>
        <w:widowControl/>
        <w:ind w:firstLine="0" w:firstLineChars="0"/>
        <w:jc w:val="center"/>
        <w:rPr>
          <w:rFonts w:ascii="方正仿宋_GBK" w:hAnsi="Times New Roman" w:eastAsia="方正仿宋_GBK" w:cs="宋体"/>
          <w:kern w:val="0"/>
          <w:sz w:val="32"/>
          <w:szCs w:val="20"/>
        </w:rPr>
      </w:pPr>
      <w:r>
        <w:rPr>
          <w:rFonts w:hint="eastAsia" w:ascii="方正仿宋_GBK" w:hAnsi="Times New Roman" w:eastAsia="方正仿宋_GBK" w:cs="宋体"/>
          <w:kern w:val="0"/>
          <w:sz w:val="32"/>
          <w:szCs w:val="20"/>
          <w:lang w:val="en-US" w:eastAsia="zh-CN"/>
        </w:rPr>
        <w:t xml:space="preserve">                   </w:t>
      </w:r>
      <w:r>
        <w:rPr>
          <w:rFonts w:ascii="方正仿宋_GBK" w:hAnsi="Times New Roman" w:eastAsia="方正仿宋_GBK" w:cs="宋体"/>
          <w:kern w:val="0"/>
          <w:sz w:val="32"/>
          <w:szCs w:val="20"/>
        </w:rPr>
        <w:t>重庆银行</w:t>
      </w:r>
      <w:r>
        <w:rPr>
          <w:rFonts w:hint="eastAsia" w:ascii="方正仿宋_GBK" w:hAnsi="Times New Roman" w:eastAsia="方正仿宋_GBK" w:cs="宋体"/>
          <w:kern w:val="0"/>
          <w:sz w:val="32"/>
          <w:szCs w:val="20"/>
          <w:lang w:val="en-US" w:eastAsia="zh-CN"/>
        </w:rPr>
        <w:t>股份有限公司</w:t>
      </w:r>
      <w:r>
        <w:rPr>
          <w:rFonts w:hint="eastAsia" w:ascii="方正仿宋_GBK" w:hAnsi="Times New Roman" w:eastAsia="方正仿宋_GBK" w:cs="宋体"/>
          <w:kern w:val="0"/>
          <w:sz w:val="32"/>
          <w:szCs w:val="20"/>
          <w:lang w:eastAsia="zh-CN"/>
        </w:rPr>
        <w:t>贵阳</w:t>
      </w:r>
      <w:r>
        <w:rPr>
          <w:rFonts w:hint="eastAsia" w:ascii="方正仿宋_GBK" w:hAnsi="Times New Roman" w:eastAsia="方正仿宋_GBK" w:cs="宋体"/>
          <w:kern w:val="0"/>
          <w:sz w:val="32"/>
          <w:szCs w:val="20"/>
        </w:rPr>
        <w:t>分行</w:t>
      </w:r>
    </w:p>
    <w:p>
      <w:pPr>
        <w:widowControl/>
        <w:spacing w:line="440" w:lineRule="exact"/>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 xml:space="preserve">                 </w:t>
      </w:r>
      <w:r>
        <w:rPr>
          <w:rFonts w:hint="eastAsia" w:ascii="方正仿宋_GBK" w:hAnsi="Times New Roman" w:eastAsia="方正仿宋_GBK" w:cs="宋体"/>
          <w:kern w:val="0"/>
          <w:sz w:val="32"/>
          <w:szCs w:val="20"/>
        </w:rPr>
        <w:t xml:space="preserve">   </w:t>
      </w:r>
      <w:r>
        <w:rPr>
          <w:rFonts w:ascii="方正仿宋_GBK" w:hAnsi="Times New Roman" w:eastAsia="方正仿宋_GBK" w:cs="宋体"/>
          <w:kern w:val="0"/>
          <w:sz w:val="32"/>
          <w:szCs w:val="20"/>
        </w:rPr>
        <w:t xml:space="preserve">            </w:t>
      </w:r>
      <w:r>
        <w:rPr>
          <w:rFonts w:hint="eastAsia" w:ascii="方正仿宋_GBK" w:hAnsi="Times New Roman" w:eastAsia="方正仿宋_GBK" w:cs="宋体"/>
          <w:kern w:val="0"/>
          <w:sz w:val="32"/>
          <w:szCs w:val="20"/>
        </w:rPr>
        <w:t>202</w:t>
      </w:r>
      <w:r>
        <w:rPr>
          <w:rFonts w:hint="eastAsia" w:ascii="方正仿宋_GBK" w:hAnsi="Times New Roman" w:eastAsia="方正仿宋_GBK" w:cs="宋体"/>
          <w:kern w:val="0"/>
          <w:sz w:val="32"/>
          <w:szCs w:val="20"/>
          <w:lang w:val="en-US" w:eastAsia="zh-CN"/>
        </w:rPr>
        <w:t>4</w:t>
      </w:r>
      <w:r>
        <w:rPr>
          <w:rFonts w:ascii="方正仿宋_GBK" w:hAnsi="Times New Roman" w:eastAsia="方正仿宋_GBK" w:cs="宋体"/>
          <w:kern w:val="0"/>
          <w:sz w:val="32"/>
          <w:szCs w:val="20"/>
        </w:rPr>
        <w:t>年</w:t>
      </w:r>
      <w:r>
        <w:rPr>
          <w:rFonts w:hint="eastAsia" w:ascii="方正仿宋_GBK" w:hAnsi="Times New Roman" w:eastAsia="方正仿宋_GBK" w:cs="宋体"/>
          <w:kern w:val="0"/>
          <w:sz w:val="32"/>
          <w:szCs w:val="20"/>
          <w:lang w:val="en-US" w:eastAsia="zh-CN"/>
        </w:rPr>
        <w:t>5</w:t>
      </w:r>
      <w:r>
        <w:rPr>
          <w:rFonts w:ascii="方正仿宋_GBK" w:hAnsi="Times New Roman" w:eastAsia="方正仿宋_GBK" w:cs="宋体"/>
          <w:kern w:val="0"/>
          <w:sz w:val="32"/>
          <w:szCs w:val="20"/>
        </w:rPr>
        <w:t>月</w:t>
      </w:r>
      <w:r>
        <w:rPr>
          <w:rFonts w:hint="eastAsia" w:ascii="方正仿宋_GBK" w:hAnsi="Times New Roman" w:eastAsia="方正仿宋_GBK" w:cs="宋体"/>
          <w:color w:val="FF0000"/>
          <w:kern w:val="0"/>
          <w:sz w:val="32"/>
          <w:szCs w:val="20"/>
          <w:lang w:val="en-US" w:eastAsia="zh-CN"/>
        </w:rPr>
        <w:t>20</w:t>
      </w:r>
      <w:r>
        <w:rPr>
          <w:rFonts w:ascii="方正仿宋_GBK" w:hAnsi="Times New Roman" w:eastAsia="方正仿宋_GBK" w:cs="宋体"/>
          <w:kern w:val="0"/>
          <w:sz w:val="32"/>
          <w:szCs w:val="20"/>
        </w:rPr>
        <w:t>日</w:t>
      </w:r>
    </w:p>
    <w:p>
      <w:pPr>
        <w:widowControl/>
        <w:tabs>
          <w:tab w:val="left" w:pos="2267"/>
        </w:tabs>
        <w:spacing w:line="440" w:lineRule="exact"/>
        <w:jc w:val="center"/>
        <w:rPr>
          <w:rFonts w:ascii="方正小标宋_GBK" w:hAnsi="Times New Roman" w:eastAsia="方正小标宋_GBK" w:cs="宋体"/>
          <w:kern w:val="0"/>
          <w:sz w:val="44"/>
          <w:szCs w:val="20"/>
        </w:rPr>
      </w:pPr>
      <w:r>
        <w:rPr>
          <w:rFonts w:ascii="方正小标宋_GBK" w:hAnsi="Times New Roman" w:eastAsia="方正小标宋_GBK" w:cs="宋体"/>
          <w:kern w:val="0"/>
          <w:sz w:val="44"/>
          <w:szCs w:val="20"/>
        </w:rPr>
        <w:t>法人授权书</w:t>
      </w:r>
    </w:p>
    <w:p>
      <w:pPr>
        <w:widowControl/>
        <w:snapToGrid w:val="0"/>
        <w:spacing w:line="600" w:lineRule="exact"/>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重庆银行</w:t>
      </w:r>
      <w:r>
        <w:rPr>
          <w:rFonts w:hint="eastAsia" w:ascii="方正仿宋_GBK" w:hAnsi="Times New Roman" w:eastAsia="方正仿宋_GBK" w:cs="宋体"/>
          <w:kern w:val="0"/>
          <w:sz w:val="32"/>
          <w:szCs w:val="20"/>
          <w:lang w:eastAsia="zh-CN"/>
        </w:rPr>
        <w:t>贵阳</w:t>
      </w:r>
      <w:r>
        <w:rPr>
          <w:rFonts w:hint="eastAsia" w:ascii="方正仿宋_GBK" w:hAnsi="Times New Roman" w:eastAsia="方正仿宋_GBK" w:cs="宋体"/>
          <w:kern w:val="0"/>
          <w:sz w:val="32"/>
          <w:szCs w:val="20"/>
        </w:rPr>
        <w:t>分行</w:t>
      </w:r>
      <w:r>
        <w:rPr>
          <w:rFonts w:ascii="方正仿宋_GBK" w:hAnsi="Times New Roman" w:eastAsia="方正仿宋_GBK" w:cs="宋体"/>
          <w:kern w:val="0"/>
          <w:sz w:val="32"/>
          <w:szCs w:val="20"/>
        </w:rPr>
        <w:t>：</w:t>
      </w:r>
    </w:p>
    <w:p>
      <w:pPr>
        <w:widowControl/>
        <w:snapToGrid w:val="0"/>
        <w:spacing w:line="600" w:lineRule="exact"/>
        <w:ind w:firstLine="672"/>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u w:val="single"/>
        </w:rPr>
        <w:t>（报价单位全称）</w:t>
      </w:r>
      <w:r>
        <w:rPr>
          <w:rFonts w:ascii="方正仿宋_GBK" w:hAnsi="Times New Roman" w:eastAsia="方正仿宋_GBK" w:cs="宋体"/>
          <w:kern w:val="0"/>
          <w:sz w:val="32"/>
          <w:szCs w:val="20"/>
        </w:rPr>
        <w:t>法人代表授权（</w:t>
      </w:r>
      <w:r>
        <w:rPr>
          <w:rFonts w:ascii="方正仿宋_GBK" w:hAnsi="Times New Roman" w:eastAsia="方正仿宋_GBK" w:cs="宋体"/>
          <w:kern w:val="0"/>
          <w:sz w:val="32"/>
          <w:szCs w:val="20"/>
          <w:u w:val="single"/>
        </w:rPr>
        <w:t>授权代表姓名）</w:t>
      </w:r>
      <w:r>
        <w:rPr>
          <w:rFonts w:ascii="方正仿宋_GBK" w:hAnsi="Times New Roman" w:eastAsia="方正仿宋_GBK" w:cs="宋体"/>
          <w:kern w:val="0"/>
          <w:sz w:val="32"/>
          <w:szCs w:val="20"/>
        </w:rPr>
        <w:t>为授权代表，参加贵部项目商务谈判活动，全权处理商务谈判中的一切事宜。</w:t>
      </w:r>
    </w:p>
    <w:p>
      <w:pPr>
        <w:widowControl/>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法人代表（签字或盖章）：</w:t>
      </w:r>
    </w:p>
    <w:p>
      <w:pPr>
        <w:widowControl/>
        <w:jc w:val="left"/>
        <w:rPr>
          <w:rFonts w:ascii="方正仿宋_GBK" w:hAnsi="Times New Roman" w:eastAsia="方正仿宋_GBK" w:cs="宋体"/>
          <w:kern w:val="0"/>
          <w:sz w:val="10"/>
          <w:szCs w:val="10"/>
        </w:rPr>
      </w:pPr>
    </w:p>
    <w:p>
      <w:pPr>
        <w:widowControl/>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被授权人（签字）：</w:t>
      </w:r>
    </w:p>
    <w:p>
      <w:pPr>
        <w:widowControl/>
        <w:jc w:val="left"/>
        <w:rPr>
          <w:rFonts w:ascii="方正仿宋_GBK" w:hAnsi="Times New Roman" w:eastAsia="方正仿宋_GBK" w:cs="宋体"/>
          <w:kern w:val="0"/>
          <w:sz w:val="10"/>
          <w:szCs w:val="10"/>
        </w:rPr>
      </w:pPr>
    </w:p>
    <w:p>
      <w:pPr>
        <w:widowControl/>
        <w:jc w:val="left"/>
        <w:rPr>
          <w:rFonts w:ascii="方正仿宋_GBK" w:hAnsi="Times New Roman" w:eastAsia="方正仿宋_GBK" w:cs="宋体"/>
          <w:kern w:val="0"/>
          <w:sz w:val="32"/>
          <w:szCs w:val="20"/>
        </w:rPr>
      </w:pPr>
      <w:r>
        <w:rPr>
          <w:rFonts w:hint="eastAsia" w:ascii="方正仿宋_GBK" w:hAnsi="Times New Roman" w:eastAsia="方正仿宋_GBK" w:cs="宋体"/>
          <w:kern w:val="0"/>
          <w:sz w:val="32"/>
          <w:szCs w:val="20"/>
        </w:rPr>
        <w:t>供应商</w:t>
      </w:r>
      <w:r>
        <w:rPr>
          <w:rFonts w:ascii="方正仿宋_GBK" w:hAnsi="Times New Roman" w:eastAsia="方正仿宋_GBK" w:cs="宋体"/>
          <w:kern w:val="0"/>
          <w:sz w:val="32"/>
          <w:szCs w:val="20"/>
        </w:rPr>
        <w:t>全称（加盖公章）：</w:t>
      </w:r>
    </w:p>
    <w:p>
      <w:pPr>
        <w:widowControl/>
        <w:jc w:val="left"/>
        <w:rPr>
          <w:rFonts w:ascii="方正仿宋_GBK" w:hAnsi="Times New Roman" w:eastAsia="方正仿宋_GBK" w:cs="宋体"/>
          <w:kern w:val="0"/>
          <w:sz w:val="10"/>
          <w:szCs w:val="10"/>
        </w:rPr>
      </w:pPr>
    </w:p>
    <w:p>
      <w:pPr>
        <w:widowControl/>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签署日期：</w:t>
      </w:r>
    </w:p>
    <w:p>
      <w:pPr>
        <w:widowControl/>
        <w:spacing w:line="440" w:lineRule="exact"/>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法人身份证复印件：          授权代表身份证复印件：</w:t>
      </w:r>
    </w:p>
    <w:tbl>
      <w:tblPr>
        <w:tblStyle w:val="16"/>
        <w:tblpPr w:vertAnchor="text" w:horzAnchor="margin" w:tblpY="233"/>
        <w:tblW w:w="9060" w:type="dxa"/>
        <w:tblInd w:w="0" w:type="dxa"/>
        <w:tblLayout w:type="fixed"/>
        <w:tblCellMar>
          <w:top w:w="0" w:type="dxa"/>
          <w:left w:w="0" w:type="dxa"/>
          <w:bottom w:w="0" w:type="dxa"/>
          <w:right w:w="0" w:type="dxa"/>
        </w:tblCellMar>
      </w:tblPr>
      <w:tblGrid>
        <w:gridCol w:w="4530"/>
        <w:gridCol w:w="4530"/>
      </w:tblGrid>
      <w:tr>
        <w:tblPrEx>
          <w:tblLayout w:type="fixed"/>
          <w:tblCellMar>
            <w:top w:w="0" w:type="dxa"/>
            <w:left w:w="0" w:type="dxa"/>
            <w:bottom w:w="0" w:type="dxa"/>
            <w:right w:w="0" w:type="dxa"/>
          </w:tblCellMar>
        </w:tblPrEx>
        <w:trPr>
          <w:trHeight w:val="2400" w:hRule="atLeast"/>
        </w:trPr>
        <w:tc>
          <w:tcPr>
            <w:tcW w:w="45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440" w:lineRule="exact"/>
              <w:jc w:val="left"/>
              <w:rPr>
                <w:rFonts w:ascii="方正仿宋_GBK" w:hAnsi="Calibri" w:eastAsia="方正仿宋_GBK" w:cs="宋体"/>
                <w:kern w:val="0"/>
                <w:sz w:val="32"/>
                <w:szCs w:val="20"/>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440" w:lineRule="exact"/>
              <w:jc w:val="left"/>
              <w:rPr>
                <w:rFonts w:ascii="方正仿宋_GBK" w:hAnsi="Calibri" w:eastAsia="方正仿宋_GBK" w:cs="宋体"/>
                <w:kern w:val="0"/>
                <w:sz w:val="32"/>
                <w:szCs w:val="20"/>
              </w:rPr>
            </w:pPr>
          </w:p>
        </w:tc>
      </w:tr>
    </w:tbl>
    <w:p>
      <w:pPr>
        <w:widowControl/>
        <w:spacing w:line="440" w:lineRule="exact"/>
        <w:jc w:val="left"/>
        <w:rPr>
          <w:rFonts w:ascii="仿宋_GB2312" w:hAnsi="Times New Roman" w:eastAsia="宋体" w:cs="宋体"/>
          <w:kern w:val="0"/>
          <w:sz w:val="32"/>
          <w:szCs w:val="20"/>
        </w:rPr>
      </w:pPr>
    </w:p>
    <w:p>
      <w:pPr>
        <w:widowControl/>
        <w:spacing w:line="600" w:lineRule="exact"/>
        <w:jc w:val="left"/>
        <w:rPr>
          <w:rFonts w:ascii="方正小标宋_GBK" w:hAnsi="Times New Roman" w:eastAsia="方正小标宋_GBK" w:cs="宋体"/>
          <w:kern w:val="0"/>
          <w:sz w:val="44"/>
          <w:szCs w:val="20"/>
        </w:rPr>
      </w:pPr>
    </w:p>
    <w:p>
      <w:pPr>
        <w:widowControl/>
        <w:spacing w:line="600" w:lineRule="exact"/>
        <w:jc w:val="left"/>
        <w:rPr>
          <w:rFonts w:ascii="方正小标宋_GBK" w:hAnsi="Times New Roman" w:eastAsia="方正小标宋_GBK" w:cs="宋体"/>
          <w:kern w:val="0"/>
          <w:sz w:val="44"/>
          <w:szCs w:val="20"/>
        </w:rPr>
      </w:pPr>
    </w:p>
    <w:p>
      <w:pPr>
        <w:widowControl/>
        <w:spacing w:line="600" w:lineRule="exact"/>
        <w:jc w:val="left"/>
        <w:rPr>
          <w:rFonts w:hint="eastAsia" w:ascii="方正小标宋_GBK" w:hAnsi="黑体" w:eastAsia="方正小标宋_GBK" w:cs="宋体"/>
          <w:kern w:val="0"/>
          <w:sz w:val="44"/>
          <w:szCs w:val="20"/>
          <w:lang w:val="en-US" w:eastAsia="zh-CN"/>
        </w:rPr>
      </w:pPr>
      <w:r>
        <w:rPr>
          <w:rFonts w:hint="eastAsia" w:ascii="方正小标宋_GBK" w:hAnsi="黑体" w:eastAsia="方正小标宋_GBK" w:cs="宋体"/>
          <w:kern w:val="0"/>
          <w:sz w:val="44"/>
          <w:szCs w:val="20"/>
        </w:rPr>
        <w:br w:type="page"/>
      </w:r>
      <w:r>
        <w:rPr>
          <w:rFonts w:hint="eastAsia" w:ascii="方正小标宋_GBK" w:hAnsi="黑体" w:eastAsia="方正小标宋_GBK" w:cs="宋体"/>
          <w:kern w:val="0"/>
          <w:sz w:val="44"/>
          <w:szCs w:val="20"/>
        </w:rPr>
        <w:t>202</w:t>
      </w:r>
      <w:r>
        <w:rPr>
          <w:rFonts w:hint="eastAsia" w:ascii="方正小标宋_GBK" w:hAnsi="黑体" w:eastAsia="方正小标宋_GBK" w:cs="宋体"/>
          <w:kern w:val="0"/>
          <w:sz w:val="44"/>
          <w:szCs w:val="20"/>
          <w:lang w:val="en-US" w:eastAsia="zh-CN"/>
        </w:rPr>
        <w:t>4</w:t>
      </w:r>
      <w:r>
        <w:rPr>
          <w:rFonts w:hint="eastAsia" w:ascii="方正小标宋_GBK" w:hAnsi="黑体" w:eastAsia="方正小标宋_GBK" w:cs="宋体"/>
          <w:kern w:val="0"/>
          <w:sz w:val="44"/>
          <w:szCs w:val="20"/>
        </w:rPr>
        <w:t>年重庆银行</w:t>
      </w:r>
      <w:r>
        <w:rPr>
          <w:rFonts w:hint="eastAsia" w:ascii="方正小标宋_GBK" w:hAnsi="黑体" w:eastAsia="方正小标宋_GBK" w:cs="宋体"/>
          <w:kern w:val="0"/>
          <w:sz w:val="44"/>
          <w:szCs w:val="20"/>
          <w:lang w:eastAsia="zh-CN"/>
        </w:rPr>
        <w:t>贵阳</w:t>
      </w:r>
      <w:r>
        <w:rPr>
          <w:rFonts w:hint="eastAsia" w:ascii="方正小标宋_GBK" w:hAnsi="黑体" w:eastAsia="方正小标宋_GBK" w:cs="宋体"/>
          <w:kern w:val="0"/>
          <w:sz w:val="44"/>
          <w:szCs w:val="20"/>
        </w:rPr>
        <w:t>分行</w:t>
      </w:r>
      <w:r>
        <w:rPr>
          <w:rFonts w:hint="eastAsia" w:ascii="方正小标宋_GBK" w:hAnsi="黑体" w:eastAsia="方正小标宋_GBK" w:cs="宋体"/>
          <w:kern w:val="0"/>
          <w:sz w:val="44"/>
          <w:szCs w:val="20"/>
          <w:lang w:val="en-US" w:eastAsia="zh-CN"/>
        </w:rPr>
        <w:t>服务器维保采购</w:t>
      </w:r>
    </w:p>
    <w:p>
      <w:pPr>
        <w:widowControl/>
        <w:spacing w:line="600" w:lineRule="exact"/>
        <w:jc w:val="center"/>
        <w:rPr>
          <w:rFonts w:ascii="方正小标宋_GBK" w:hAnsi="宋体" w:eastAsia="方正小标宋_GBK" w:cs="宋体"/>
          <w:b/>
          <w:kern w:val="0"/>
          <w:sz w:val="44"/>
          <w:szCs w:val="20"/>
        </w:rPr>
      </w:pPr>
      <w:r>
        <w:rPr>
          <w:rFonts w:ascii="方正小标宋_GBK" w:hAnsi="Times New Roman" w:eastAsia="方正小标宋_GBK" w:cs="宋体"/>
          <w:kern w:val="0"/>
          <w:sz w:val="44"/>
          <w:szCs w:val="20"/>
        </w:rPr>
        <w:t>项目</w:t>
      </w:r>
      <w:r>
        <w:rPr>
          <w:rFonts w:ascii="方正小标宋_GBK" w:hAnsi="宋体" w:eastAsia="方正小标宋_GBK" w:cs="宋体"/>
          <w:kern w:val="0"/>
          <w:sz w:val="44"/>
          <w:szCs w:val="20"/>
        </w:rPr>
        <w:t>报价表</w:t>
      </w:r>
    </w:p>
    <w:p>
      <w:pPr>
        <w:widowControl/>
        <w:tabs>
          <w:tab w:val="left" w:pos="540"/>
          <w:tab w:val="left" w:pos="720"/>
        </w:tabs>
        <w:snapToGrid w:val="0"/>
        <w:spacing w:line="600" w:lineRule="exact"/>
        <w:ind w:firstLine="672"/>
        <w:jc w:val="left"/>
        <w:rPr>
          <w:rFonts w:ascii="仿宋_GB2312" w:hAnsi="宋体" w:eastAsia="宋体" w:cs="宋体"/>
          <w:kern w:val="0"/>
          <w:sz w:val="32"/>
          <w:szCs w:val="20"/>
        </w:rPr>
      </w:pPr>
    </w:p>
    <w:tbl>
      <w:tblPr>
        <w:tblStyle w:val="16"/>
        <w:tblW w:w="90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4"/>
        <w:gridCol w:w="1401"/>
        <w:gridCol w:w="2200"/>
        <w:gridCol w:w="1750"/>
        <w:gridCol w:w="949"/>
        <w:gridCol w:w="940"/>
        <w:gridCol w:w="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序号</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设备厂家</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设备型号</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产品描述</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数量</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2"/>
                <w:szCs w:val="22"/>
                <w:u w:val="none"/>
                <w:lang w:val="en-US" w:eastAsia="zh-CN" w:bidi="ar"/>
              </w:rPr>
            </w:pPr>
            <w:r>
              <w:rPr>
                <w:rFonts w:hint="eastAsia" w:ascii="方正仿宋_GBK" w:hAnsi="方正仿宋_GBK" w:eastAsia="方正仿宋_GBK" w:cs="方正仿宋_GBK"/>
                <w:b/>
                <w:bCs/>
                <w:i w:val="0"/>
                <w:iCs w:val="0"/>
                <w:color w:val="000000"/>
                <w:kern w:val="0"/>
                <w:sz w:val="22"/>
                <w:szCs w:val="22"/>
                <w:u w:val="none"/>
                <w:lang w:val="en-US" w:eastAsia="zh-CN" w:bidi="ar"/>
              </w:rPr>
              <w:t>单价</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2"/>
                <w:szCs w:val="22"/>
                <w:u w:val="none"/>
                <w:lang w:val="en-US" w:eastAsia="zh-CN" w:bidi="ar"/>
              </w:rPr>
            </w:pPr>
            <w:r>
              <w:rPr>
                <w:rFonts w:hint="eastAsia" w:ascii="方正仿宋_GBK" w:hAnsi="方正仿宋_GBK" w:eastAsia="方正仿宋_GBK" w:cs="方正仿宋_GBK"/>
                <w:b/>
                <w:bCs/>
                <w:i w:val="0"/>
                <w:iCs w:val="0"/>
                <w:color w:val="000000"/>
                <w:kern w:val="0"/>
                <w:sz w:val="22"/>
                <w:szCs w:val="22"/>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华三</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lang w:val="en-US"/>
              </w:rPr>
            </w:pPr>
            <w:r>
              <w:rPr>
                <w:rFonts w:hint="eastAsia" w:ascii="方正仿宋_GBK" w:hAnsi="方正仿宋_GBK" w:eastAsia="方正仿宋_GBK" w:cs="方正仿宋_GBK"/>
                <w:i w:val="0"/>
                <w:iCs w:val="0"/>
                <w:color w:val="000000"/>
                <w:kern w:val="0"/>
                <w:sz w:val="24"/>
                <w:szCs w:val="24"/>
                <w:u w:val="none"/>
                <w:lang w:val="en-US" w:eastAsia="zh-CN" w:bidi="ar"/>
              </w:rPr>
              <w:t>华三R4900-G3</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服务器</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4</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2</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博科</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博科BR6505</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光纤交换机</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2</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3</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宏杉</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宏杉MS2500G2</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存储阵列</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4</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华为</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RH1288V3</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服务器</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2</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戴尔</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PowerEdge R720</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服务器</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2</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90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合计：</w:t>
            </w:r>
          </w:p>
        </w:tc>
      </w:tr>
    </w:tbl>
    <w:p>
      <w:pPr>
        <w:widowControl/>
        <w:tabs>
          <w:tab w:val="left" w:pos="540"/>
          <w:tab w:val="left" w:pos="720"/>
        </w:tabs>
        <w:snapToGrid w:val="0"/>
        <w:spacing w:line="600" w:lineRule="exact"/>
        <w:ind w:firstLine="672"/>
        <w:jc w:val="left"/>
        <w:rPr>
          <w:rFonts w:ascii="仿宋_GB2312" w:hAnsi="Times New Roman" w:eastAsia="宋体" w:cs="宋体"/>
          <w:kern w:val="0"/>
          <w:sz w:val="32"/>
          <w:szCs w:val="20"/>
        </w:rPr>
      </w:pPr>
    </w:p>
    <w:p>
      <w:pPr>
        <w:widowControl/>
        <w:tabs>
          <w:tab w:val="left" w:pos="540"/>
          <w:tab w:val="left" w:pos="720"/>
        </w:tabs>
        <w:snapToGrid w:val="0"/>
        <w:spacing w:line="600" w:lineRule="exact"/>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供应商（加盖公章）：</w:t>
      </w:r>
    </w:p>
    <w:p>
      <w:pPr>
        <w:widowControl/>
        <w:tabs>
          <w:tab w:val="left" w:pos="540"/>
          <w:tab w:val="left" w:pos="720"/>
        </w:tabs>
        <w:snapToGrid w:val="0"/>
        <w:spacing w:line="600" w:lineRule="exact"/>
        <w:jc w:val="left"/>
        <w:rPr>
          <w:rFonts w:ascii="方正仿宋_GBK" w:hAnsi="Times New Roman" w:eastAsia="方正仿宋_GBK" w:cs="宋体"/>
          <w:kern w:val="0"/>
          <w:sz w:val="32"/>
          <w:szCs w:val="20"/>
        </w:rPr>
      </w:pPr>
    </w:p>
    <w:p>
      <w:pPr>
        <w:widowControl/>
        <w:tabs>
          <w:tab w:val="left" w:pos="540"/>
          <w:tab w:val="left" w:pos="720"/>
        </w:tabs>
        <w:snapToGrid w:val="0"/>
        <w:spacing w:line="600" w:lineRule="exact"/>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授权代表签字：</w:t>
      </w:r>
    </w:p>
    <w:p>
      <w:pPr>
        <w:widowControl/>
        <w:tabs>
          <w:tab w:val="left" w:pos="540"/>
          <w:tab w:val="left" w:pos="720"/>
        </w:tabs>
        <w:snapToGrid w:val="0"/>
        <w:spacing w:line="600" w:lineRule="exact"/>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时间：</w:t>
      </w:r>
    </w:p>
    <w:p>
      <w:pPr>
        <w:widowControl/>
        <w:spacing w:line="440" w:lineRule="exact"/>
        <w:jc w:val="left"/>
        <w:rPr>
          <w:rFonts w:ascii="仿宋_GB2312" w:hAnsi="Times New Roman" w:eastAsia="宋体" w:cs="宋体"/>
          <w:kern w:val="0"/>
          <w:sz w:val="32"/>
          <w:szCs w:val="20"/>
        </w:rPr>
      </w:pPr>
    </w:p>
    <w:p>
      <w:pPr>
        <w:widowControl/>
        <w:spacing w:line="440" w:lineRule="exact"/>
        <w:jc w:val="left"/>
        <w:rPr>
          <w:rFonts w:ascii="仿宋_GB2312" w:hAnsi="Times New Roman" w:eastAsia="宋体" w:cs="宋体"/>
          <w:kern w:val="0"/>
          <w:sz w:val="32"/>
          <w:szCs w:val="20"/>
        </w:rPr>
      </w:pPr>
    </w:p>
    <w:p>
      <w:pPr>
        <w:widowControl/>
        <w:jc w:val="left"/>
        <w:rPr>
          <w:rFonts w:ascii="Times New Roman" w:hAnsi="Times New Roman" w:eastAsia="宋体" w:cs="宋体"/>
          <w:kern w:val="0"/>
          <w:sz w:val="20"/>
          <w:szCs w:val="20"/>
        </w:rPr>
      </w:pPr>
    </w:p>
    <w:p>
      <w:pPr>
        <w:widowControl/>
        <w:spacing w:line="580" w:lineRule="exact"/>
        <w:ind w:firstLine="0"/>
        <w:jc w:val="left"/>
      </w:pPr>
    </w:p>
    <w:p>
      <w:pPr>
        <w:pStyle w:val="2"/>
      </w:pPr>
    </w:p>
    <w:p>
      <w:pPr>
        <w:pStyle w:val="2"/>
      </w:pPr>
    </w:p>
    <w:p>
      <w:pPr>
        <w:rPr>
          <w:rFonts w:hint="default" w:ascii="方正仿宋_GBK" w:hAnsi="方正仿宋_GBK" w:eastAsia="方正仿宋_GBK" w:cs="方正仿宋_GBK"/>
          <w:color w:val="000000" w:themeColor="text1"/>
          <w:kern w:val="0"/>
          <w:sz w:val="32"/>
          <w:szCs w:val="32"/>
          <w:lang w:val="en-US" w:eastAsia="zh-CN"/>
        </w:rPr>
      </w:pPr>
      <w:r>
        <w:rPr>
          <w:rFonts w:hint="eastAsia" w:ascii="方正仿宋_GBK" w:hAnsi="方正仿宋_GBK" w:eastAsia="方正仿宋_GBK" w:cs="方正仿宋_GBK"/>
          <w:color w:val="000000" w:themeColor="text1"/>
          <w:kern w:val="0"/>
          <w:sz w:val="32"/>
          <w:szCs w:val="32"/>
          <w:lang w:val="en-US" w:eastAsia="zh-CN"/>
        </w:rPr>
        <w:t>附件一：</w:t>
      </w:r>
    </w:p>
    <w:p>
      <w:pPr>
        <w:pStyle w:val="39"/>
      </w:pPr>
    </w:p>
    <w:p>
      <w:pPr>
        <w:spacing w:line="600" w:lineRule="exact"/>
        <w:jc w:val="center"/>
        <w:rPr>
          <w:rFonts w:hint="default" w:ascii="方正小标宋_GBK" w:hAnsi="Times New Roman" w:eastAsia="方正小标宋_GBK" w:cs="Times New Roman"/>
          <w:color w:val="000000" w:themeColor="text1"/>
          <w:sz w:val="36"/>
          <w:szCs w:val="36"/>
          <w:lang w:val="en-US" w:eastAsia="zh-CN"/>
        </w:rPr>
      </w:pPr>
      <w:r>
        <w:rPr>
          <w:rFonts w:hint="eastAsia" w:ascii="方正小标宋_GBK" w:hAnsi="Times New Roman" w:eastAsia="方正小标宋_GBK" w:cs="Times New Roman"/>
          <w:color w:val="000000" w:themeColor="text1"/>
          <w:sz w:val="36"/>
          <w:szCs w:val="36"/>
          <w:lang w:val="en-US" w:eastAsia="zh-CN"/>
        </w:rPr>
        <w:t>重庆银行贵阳分行服务器维保清单及服务要求</w:t>
      </w:r>
    </w:p>
    <w:p>
      <w:pPr>
        <w:pStyle w:val="39"/>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jc w:val="both"/>
        <w:textAlignment w:val="auto"/>
        <w:outlineLvl w:val="9"/>
        <w:rPr>
          <w:rFonts w:hint="eastAsia" w:ascii="方正小标宋_GBK" w:hAnsi="Times New Roman" w:eastAsia="方正小标宋_GBK" w:cs="Times New Roman"/>
          <w:color w:val="000000" w:themeColor="text1"/>
          <w:sz w:val="36"/>
          <w:szCs w:val="36"/>
          <w:lang w:val="en-US" w:eastAsia="zh-CN"/>
        </w:rPr>
      </w:pPr>
      <w:r>
        <w:rPr>
          <w:rFonts w:hint="eastAsia" w:ascii="方正小标宋_GBK" w:hAnsi="Times New Roman" w:eastAsia="方正小标宋_GBK" w:cs="Times New Roman"/>
          <w:color w:val="000000" w:themeColor="text1"/>
          <w:sz w:val="36"/>
          <w:szCs w:val="36"/>
          <w:lang w:val="en-US" w:eastAsia="zh-CN"/>
        </w:rPr>
        <w:t>一、维保清单</w:t>
      </w:r>
    </w:p>
    <w:tbl>
      <w:tblPr>
        <w:tblStyle w:val="16"/>
        <w:tblW w:w="9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4"/>
        <w:gridCol w:w="1401"/>
        <w:gridCol w:w="2200"/>
        <w:gridCol w:w="1750"/>
        <w:gridCol w:w="949"/>
        <w:gridCol w:w="1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序号</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设备厂家</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设备型号</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产品描述</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数量</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华三</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华三R4900-G3</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服务器</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4</w:t>
            </w:r>
          </w:p>
        </w:tc>
        <w:tc>
          <w:tcPr>
            <w:tcW w:w="1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原厂维保，维保期限1年，提供原厂项目授权函或服务承诺函（服务承诺1年）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2</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博科</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博科BR6505</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光纤交换机</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2</w:t>
            </w:r>
          </w:p>
        </w:tc>
        <w:tc>
          <w:tcPr>
            <w:tcW w:w="1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3</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宏杉</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宏杉MS2500G2</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存储阵列</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4</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华为</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RH1288V3</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服务器</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2</w:t>
            </w:r>
          </w:p>
        </w:tc>
        <w:tc>
          <w:tcPr>
            <w:tcW w:w="1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服务商维保，维保服务1年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戴尔</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PowerEdge R720</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服务器</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2</w:t>
            </w:r>
          </w:p>
        </w:tc>
        <w:tc>
          <w:tcPr>
            <w:tcW w:w="1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bl>
    <w:p>
      <w:pPr>
        <w:pStyle w:val="39"/>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eastAsia" w:ascii="方正小标宋_GBK" w:hAnsi="Times New Roman" w:eastAsia="方正小标宋_GBK" w:cs="Times New Roman"/>
          <w:color w:val="000000" w:themeColor="text1"/>
          <w:sz w:val="36"/>
          <w:szCs w:val="36"/>
          <w:lang w:val="en-US" w:eastAsia="zh-CN"/>
        </w:rPr>
      </w:pPr>
      <w:r>
        <w:rPr>
          <w:rFonts w:hint="eastAsia" w:ascii="方正小标宋_GBK" w:hAnsi="Times New Roman" w:eastAsia="方正小标宋_GBK" w:cs="Times New Roman"/>
          <w:color w:val="000000" w:themeColor="text1"/>
          <w:sz w:val="36"/>
          <w:szCs w:val="36"/>
          <w:lang w:val="en-US" w:eastAsia="zh-CN"/>
        </w:rPr>
        <w:t>服务要求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1.服务响应级别：甲方报修后1小时内到达现场，4小时内解决问题，若硬件问题，则由乙方提供备件支持，等待维修好后进行更换。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硬件维修服务：硬件修复服务，</w:t>
      </w:r>
      <w:r>
        <w:rPr>
          <w:rFonts w:hint="eastAsia" w:ascii="方正仿宋_GBK" w:hAnsi="方正仿宋_GBK" w:eastAsia="方正仿宋_GBK" w:cs="方正仿宋_GBK"/>
          <w:sz w:val="32"/>
          <w:szCs w:val="32"/>
          <w:lang w:val="en-US" w:eastAsia="zh-CN"/>
        </w:rPr>
        <w:t>包括但不限于服务器硬盘、CPU、内存、电源、服务器外机等</w:t>
      </w:r>
      <w:r>
        <w:rPr>
          <w:rFonts w:hint="eastAsia" w:ascii="方正仿宋_GBK" w:hAnsi="方正仿宋_GBK" w:eastAsia="方正仿宋_GBK" w:cs="方正仿宋_GBK"/>
          <w:sz w:val="32"/>
          <w:szCs w:val="32"/>
        </w:rPr>
        <w:t xml:space="preserve">，修复服务不再收取其它费用。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电话支持服务：为</w:t>
      </w:r>
      <w:r>
        <w:rPr>
          <w:rFonts w:hint="eastAsia" w:ascii="方正仿宋_GBK" w:hAnsi="方正仿宋_GBK" w:eastAsia="方正仿宋_GBK" w:cs="方正仿宋_GBK"/>
          <w:sz w:val="32"/>
          <w:szCs w:val="32"/>
          <w:lang w:val="en-US" w:eastAsia="zh-CN"/>
        </w:rPr>
        <w:t>本项目</w:t>
      </w:r>
      <w:r>
        <w:rPr>
          <w:rFonts w:hint="eastAsia" w:ascii="方正仿宋_GBK" w:hAnsi="方正仿宋_GBK" w:eastAsia="方正仿宋_GBK" w:cs="方正仿宋_GBK"/>
          <w:sz w:val="32"/>
          <w:szCs w:val="32"/>
        </w:rPr>
        <w:t>提供项目支持电话，</w:t>
      </w:r>
      <w:r>
        <w:rPr>
          <w:rFonts w:hint="eastAsia" w:ascii="方正仿宋_GBK" w:hAnsi="方正仿宋_GBK" w:eastAsia="方正仿宋_GBK" w:cs="方正仿宋_GBK"/>
          <w:sz w:val="32"/>
          <w:szCs w:val="32"/>
          <w:lang w:eastAsia="zh-CN"/>
        </w:rPr>
        <w:t>提供</w:t>
      </w:r>
      <w:r>
        <w:rPr>
          <w:rFonts w:hint="eastAsia" w:ascii="方正仿宋_GBK" w:hAnsi="方正仿宋_GBK" w:eastAsia="方正仿宋_GBK" w:cs="方正仿宋_GBK"/>
          <w:sz w:val="32"/>
          <w:szCs w:val="32"/>
          <w:lang w:val="en-US" w:eastAsia="zh-CN"/>
        </w:rPr>
        <w:t>7</w:t>
      </w:r>
      <w:r>
        <w:rPr>
          <w:rFonts w:hint="default" w:ascii="方正仿宋_GBK" w:hAnsi="方正仿宋_GBK" w:eastAsia="方正仿宋_GBK" w:cs="方正仿宋_GBK"/>
          <w:sz w:val="32"/>
          <w:szCs w:val="32"/>
          <w:lang w:val="en-US" w:eastAsia="zh-CN"/>
        </w:rPr>
        <w:t>x</w:t>
      </w:r>
      <w:r>
        <w:rPr>
          <w:rFonts w:hint="eastAsia" w:ascii="方正仿宋_GBK" w:hAnsi="方正仿宋_GBK" w:eastAsia="方正仿宋_GBK" w:cs="方正仿宋_GBK"/>
          <w:sz w:val="32"/>
          <w:szCs w:val="32"/>
          <w:lang w:val="en-US" w:eastAsia="zh-CN"/>
        </w:rPr>
        <w:t>24小时</w:t>
      </w:r>
      <w:r>
        <w:rPr>
          <w:rFonts w:hint="eastAsia" w:ascii="方正仿宋_GBK" w:hAnsi="方正仿宋_GBK" w:eastAsia="方正仿宋_GBK" w:cs="方正仿宋_GBK"/>
          <w:sz w:val="32"/>
          <w:szCs w:val="32"/>
        </w:rPr>
        <w:t>的热线电话技术支持服务。协助</w:t>
      </w:r>
      <w:r>
        <w:rPr>
          <w:rFonts w:hint="eastAsia" w:ascii="方正仿宋_GBK" w:hAnsi="方正仿宋_GBK" w:eastAsia="方正仿宋_GBK" w:cs="方正仿宋_GBK"/>
          <w:sz w:val="32"/>
          <w:szCs w:val="32"/>
          <w:lang w:val="en-US" w:eastAsia="zh-CN"/>
        </w:rPr>
        <w:t>我行</w:t>
      </w:r>
      <w:r>
        <w:rPr>
          <w:rFonts w:hint="eastAsia" w:ascii="方正仿宋_GBK" w:hAnsi="方正仿宋_GBK" w:eastAsia="方正仿宋_GBK" w:cs="方正仿宋_GBK"/>
          <w:sz w:val="32"/>
          <w:szCs w:val="32"/>
        </w:rPr>
        <w:t>通过电话在线解决设备故障,若故障不能通过电话在线解决则提供按规定的响应级别现场的上门服务。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安装服务：因服务设备出现备件更换后，恢复到该设备正常工作所需的硬件驱动的安装，由</w:t>
      </w:r>
      <w:r>
        <w:rPr>
          <w:rFonts w:hint="eastAsia" w:ascii="方正仿宋_GBK" w:hAnsi="方正仿宋_GBK" w:eastAsia="方正仿宋_GBK" w:cs="方正仿宋_GBK"/>
          <w:sz w:val="32"/>
          <w:szCs w:val="32"/>
          <w:lang w:val="en-US" w:eastAsia="zh-CN"/>
        </w:rPr>
        <w:t>维保服务商</w:t>
      </w:r>
      <w:r>
        <w:rPr>
          <w:rFonts w:hint="eastAsia" w:ascii="方正仿宋_GBK" w:hAnsi="方正仿宋_GBK" w:eastAsia="方正仿宋_GBK" w:cs="方正仿宋_GBK"/>
          <w:sz w:val="32"/>
          <w:szCs w:val="32"/>
        </w:rPr>
        <w:t>提供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安装介质由</w:t>
      </w:r>
      <w:r>
        <w:rPr>
          <w:rFonts w:hint="eastAsia" w:ascii="方正仿宋_GBK" w:hAnsi="方正仿宋_GBK" w:eastAsia="方正仿宋_GBK" w:cs="方正仿宋_GBK"/>
          <w:sz w:val="32"/>
          <w:szCs w:val="32"/>
          <w:lang w:val="en-US" w:eastAsia="zh-CN"/>
        </w:rPr>
        <w:t>我行</w:t>
      </w:r>
      <w:r>
        <w:rPr>
          <w:rFonts w:hint="eastAsia" w:ascii="方正仿宋_GBK" w:hAnsi="方正仿宋_GBK" w:eastAsia="方正仿宋_GBK" w:cs="方正仿宋_GBK"/>
          <w:sz w:val="32"/>
          <w:szCs w:val="32"/>
        </w:rPr>
        <w:t>提供。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巡检服务：每</w:t>
      </w:r>
      <w:r>
        <w:rPr>
          <w:rFonts w:hint="eastAsia" w:ascii="方正仿宋_GBK" w:hAnsi="方正仿宋_GBK" w:eastAsia="方正仿宋_GBK" w:cs="方正仿宋_GBK"/>
          <w:sz w:val="32"/>
          <w:szCs w:val="32"/>
          <w:lang w:val="en-US" w:eastAsia="zh-CN"/>
        </w:rPr>
        <w:t>季度为本项目设备提供一次现场巡检，并出具巡检报告。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lang w:val="zh-CN"/>
        </w:rPr>
        <w:t>维保服务商更换的配件应能保证设备正常工作，不能改变原有设备的性能，需符合制造商公布的质量标准，且具备原制造厂商的铭牌、标志，所有配件必须通过合法渠道，否则</w:t>
      </w:r>
      <w:r>
        <w:rPr>
          <w:rFonts w:hint="eastAsia" w:ascii="方正仿宋_GBK" w:hAnsi="方正仿宋_GBK" w:eastAsia="方正仿宋_GBK" w:cs="方正仿宋_GBK"/>
          <w:sz w:val="32"/>
          <w:szCs w:val="32"/>
          <w:lang w:val="zh-CN" w:eastAsia="zh-CN"/>
        </w:rPr>
        <w:t>我行</w:t>
      </w:r>
      <w:r>
        <w:rPr>
          <w:rFonts w:hint="eastAsia" w:ascii="方正仿宋_GBK" w:hAnsi="方正仿宋_GBK" w:eastAsia="方正仿宋_GBK" w:cs="方正仿宋_GBK"/>
          <w:sz w:val="32"/>
          <w:szCs w:val="32"/>
          <w:lang w:val="zh-CN"/>
        </w:rPr>
        <w:t>有权没收、并要求维保服务商提供符合要求的备品备件；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lang w:val="zh-CN"/>
        </w:rPr>
        <w:t>维保服务商必须指定至少</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lang w:val="zh-CN"/>
        </w:rPr>
        <w:t>名固定专业技术人员，作为我行</w:t>
      </w:r>
      <w:r>
        <w:rPr>
          <w:rFonts w:hint="eastAsia" w:ascii="方正仿宋_GBK" w:hAnsi="方正仿宋_GBK" w:eastAsia="方正仿宋_GBK" w:cs="方正仿宋_GBK"/>
          <w:sz w:val="32"/>
          <w:szCs w:val="32"/>
          <w:lang w:val="en-US" w:eastAsia="zh-CN"/>
        </w:rPr>
        <w:t>服务器维保</w:t>
      </w:r>
      <w:r>
        <w:rPr>
          <w:rFonts w:hint="eastAsia" w:ascii="方正仿宋_GBK" w:hAnsi="方正仿宋_GBK" w:eastAsia="方正仿宋_GBK" w:cs="方正仿宋_GBK"/>
          <w:sz w:val="32"/>
          <w:szCs w:val="32"/>
          <w:lang w:val="zh-CN"/>
        </w:rPr>
        <w:t>的正常运行保障和技术支持；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lang w:val="zh-CN"/>
        </w:rPr>
      </w:pP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lang w:val="zh-CN"/>
        </w:rPr>
        <w:t>维保服务商需</w:t>
      </w:r>
      <w:r>
        <w:rPr>
          <w:rFonts w:hint="eastAsia" w:ascii="方正仿宋_GBK" w:hAnsi="方正仿宋_GBK" w:eastAsia="方正仿宋_GBK" w:cs="方正仿宋_GBK"/>
          <w:sz w:val="32"/>
          <w:szCs w:val="32"/>
        </w:rPr>
        <w:t>提供重要时段的现场值班服务，以满足</w:t>
      </w:r>
      <w:r>
        <w:rPr>
          <w:rFonts w:hint="eastAsia" w:ascii="方正仿宋_GBK" w:hAnsi="方正仿宋_GBK" w:eastAsia="方正仿宋_GBK" w:cs="方正仿宋_GBK"/>
          <w:sz w:val="32"/>
          <w:szCs w:val="32"/>
          <w:lang w:eastAsia="zh-CN"/>
        </w:rPr>
        <w:t>我行</w:t>
      </w:r>
      <w:r>
        <w:rPr>
          <w:rFonts w:hint="eastAsia" w:ascii="方正仿宋_GBK" w:hAnsi="方正仿宋_GBK" w:eastAsia="方正仿宋_GBK" w:cs="方正仿宋_GBK"/>
          <w:sz w:val="32"/>
          <w:szCs w:val="32"/>
        </w:rPr>
        <w:t>在系统升级、年终结算、项目上线等重要时段对</w:t>
      </w:r>
      <w:r>
        <w:rPr>
          <w:rFonts w:hint="eastAsia" w:ascii="方正仿宋_GBK" w:hAnsi="方正仿宋_GBK" w:eastAsia="方正仿宋_GBK" w:cs="方正仿宋_GBK"/>
          <w:sz w:val="32"/>
          <w:szCs w:val="32"/>
          <w:lang w:val="en-US" w:eastAsia="zh-CN"/>
        </w:rPr>
        <w:t>服务器</w:t>
      </w:r>
      <w:r>
        <w:rPr>
          <w:rFonts w:hint="eastAsia" w:ascii="方正仿宋_GBK" w:hAnsi="方正仿宋_GBK" w:eastAsia="方正仿宋_GBK" w:cs="方正仿宋_GBK"/>
          <w:sz w:val="32"/>
          <w:szCs w:val="32"/>
        </w:rPr>
        <w:t>设备稳定运行的</w:t>
      </w:r>
      <w:r>
        <w:rPr>
          <w:rFonts w:hint="eastAsia" w:ascii="方正仿宋_GBK" w:hAnsi="方正仿宋_GBK" w:eastAsia="方正仿宋_GBK" w:cs="方正仿宋_GBK"/>
          <w:sz w:val="32"/>
          <w:szCs w:val="32"/>
          <w:lang w:val="en-US" w:eastAsia="zh-CN"/>
        </w:rPr>
        <w:t>相关</w:t>
      </w:r>
      <w:r>
        <w:rPr>
          <w:rFonts w:hint="eastAsia" w:ascii="方正仿宋_GBK" w:hAnsi="方正仿宋_GBK" w:eastAsia="方正仿宋_GBK" w:cs="方正仿宋_GBK"/>
          <w:sz w:val="32"/>
          <w:szCs w:val="32"/>
        </w:rPr>
        <w:t>要求</w:t>
      </w:r>
      <w:r>
        <w:rPr>
          <w:rFonts w:hint="eastAsia" w:ascii="方正仿宋_GBK" w:hAnsi="方正仿宋_GBK" w:eastAsia="方正仿宋_GBK" w:cs="方正仿宋_GBK"/>
          <w:sz w:val="32"/>
          <w:szCs w:val="32"/>
          <w:lang w:eastAsia="zh-CN"/>
        </w:rPr>
        <w:t>。</w:t>
      </w:r>
    </w:p>
    <w:p>
      <w:pPr>
        <w:pStyle w:val="2"/>
        <w:rPr>
          <w:rFonts w:hint="eastAsia" w:ascii="方正仿宋_GBK" w:hAnsi="方正仿宋_GBK" w:eastAsia="方正仿宋_GBK" w:cs="方正仿宋_GBK"/>
          <w:color w:val="000000" w:themeColor="text1"/>
          <w:kern w:val="0"/>
          <w:sz w:val="32"/>
          <w:szCs w:val="32"/>
          <w:lang w:val="en-US" w:eastAsia="zh-CN"/>
        </w:rPr>
      </w:pPr>
    </w:p>
    <w:p>
      <w:pPr>
        <w:pStyle w:val="2"/>
        <w:rPr>
          <w:rFonts w:hint="eastAsia" w:ascii="方正仿宋_GBK" w:hAnsi="方正仿宋_GBK" w:eastAsia="方正仿宋_GBK" w:cs="方正仿宋_GBK"/>
          <w:color w:val="000000" w:themeColor="text1"/>
          <w:kern w:val="0"/>
          <w:sz w:val="32"/>
          <w:szCs w:val="32"/>
          <w:lang w:val="en-US" w:eastAsia="zh-CN"/>
        </w:rPr>
      </w:pPr>
    </w:p>
    <w:p>
      <w:pPr>
        <w:pStyle w:val="2"/>
        <w:rPr>
          <w:rFonts w:hint="eastAsia" w:ascii="方正仿宋_GBK" w:hAnsi="方正仿宋_GBK" w:eastAsia="方正仿宋_GBK" w:cs="方正仿宋_GBK"/>
          <w:color w:val="000000" w:themeColor="text1"/>
          <w:kern w:val="0"/>
          <w:sz w:val="32"/>
          <w:szCs w:val="32"/>
          <w:lang w:val="en-US" w:eastAsia="zh-CN"/>
        </w:rPr>
      </w:pPr>
    </w:p>
    <w:p>
      <w:pPr>
        <w:rPr>
          <w:rFonts w:hint="eastAsia" w:ascii="方正仿宋_GBK" w:hAnsi="方正仿宋_GBK" w:eastAsia="方正仿宋_GBK" w:cs="方正仿宋_GBK"/>
          <w:color w:val="000000" w:themeColor="text1"/>
          <w:kern w:val="0"/>
          <w:sz w:val="32"/>
          <w:szCs w:val="32"/>
          <w:lang w:val="en-US" w:eastAsia="zh-CN"/>
        </w:rPr>
      </w:pPr>
      <w:r>
        <w:rPr>
          <w:rFonts w:hint="eastAsia" w:ascii="方正仿宋_GBK" w:hAnsi="方正仿宋_GBK" w:eastAsia="方正仿宋_GBK" w:cs="方正仿宋_GBK"/>
          <w:color w:val="000000" w:themeColor="text1"/>
          <w:kern w:val="0"/>
          <w:sz w:val="32"/>
          <w:szCs w:val="32"/>
          <w:lang w:val="en-US" w:eastAsia="zh-CN"/>
        </w:rPr>
        <w:br w:type="page"/>
      </w:r>
    </w:p>
    <w:p>
      <w:pPr>
        <w:spacing w:line="600" w:lineRule="exact"/>
        <w:jc w:val="left"/>
        <w:rPr>
          <w:rFonts w:hint="default" w:ascii="方正仿宋_GBK" w:hAnsi="方正仿宋_GBK" w:eastAsia="方正仿宋_GBK" w:cs="方正仿宋_GBK"/>
          <w:color w:val="000000" w:themeColor="text1"/>
          <w:kern w:val="0"/>
          <w:sz w:val="32"/>
          <w:szCs w:val="32"/>
          <w:lang w:val="en-US" w:eastAsia="zh-CN"/>
        </w:rPr>
      </w:pPr>
      <w:r>
        <w:rPr>
          <w:rFonts w:hint="eastAsia" w:ascii="方正仿宋_GBK" w:hAnsi="方正仿宋_GBK" w:eastAsia="方正仿宋_GBK" w:cs="方正仿宋_GBK"/>
          <w:color w:val="000000" w:themeColor="text1"/>
          <w:kern w:val="0"/>
          <w:sz w:val="32"/>
          <w:szCs w:val="32"/>
          <w:lang w:val="en-US" w:eastAsia="zh-CN"/>
        </w:rPr>
        <w:t>附件二：</w:t>
      </w:r>
    </w:p>
    <w:p>
      <w:pPr>
        <w:spacing w:line="600" w:lineRule="exact"/>
        <w:jc w:val="center"/>
        <w:rPr>
          <w:rFonts w:hint="eastAsia" w:ascii="方正小标宋_GBK" w:eastAsia="方正小标宋_GBK"/>
          <w:sz w:val="36"/>
          <w:szCs w:val="36"/>
        </w:rPr>
      </w:pPr>
      <w:r>
        <w:rPr>
          <w:rFonts w:hint="eastAsia" w:ascii="方正小标宋_GBK" w:hAnsi="Times New Roman" w:eastAsia="方正小标宋_GBK"/>
          <w:color w:val="000000" w:themeColor="text1"/>
          <w:sz w:val="36"/>
          <w:szCs w:val="36"/>
        </w:rPr>
        <w:t>服务器</w:t>
      </w:r>
      <w:r>
        <w:rPr>
          <w:rFonts w:hint="eastAsia" w:ascii="方正小标宋_GBK" w:hAnsi="方正小标宋_GBK" w:eastAsia="方正小标宋_GBK" w:cs="方正小标宋_GBK"/>
          <w:bCs/>
          <w:color w:val="000000" w:themeColor="text1"/>
          <w:sz w:val="36"/>
          <w:szCs w:val="36"/>
          <w:lang w:val="en-US" w:eastAsia="zh-CN"/>
        </w:rPr>
        <w:t>设备</w:t>
      </w:r>
      <w:r>
        <w:rPr>
          <w:rFonts w:hint="eastAsia" w:ascii="方正小标宋_GBK" w:hAnsi="Times New Roman" w:eastAsia="方正小标宋_GBK"/>
          <w:color w:val="000000" w:themeColor="text1"/>
          <w:sz w:val="36"/>
          <w:szCs w:val="36"/>
        </w:rPr>
        <w:t>维保采购项目</w:t>
      </w:r>
      <w:r>
        <w:rPr>
          <w:rFonts w:hint="eastAsia" w:ascii="方正小标宋_GBK" w:eastAsia="方正小标宋_GBK"/>
          <w:sz w:val="36"/>
          <w:szCs w:val="36"/>
        </w:rPr>
        <w:t>资格要求及评分办法</w:t>
      </w:r>
    </w:p>
    <w:p>
      <w:pPr>
        <w:rPr>
          <w:rFonts w:hint="eastAsia"/>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基本资质条件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方正仿宋_GBK" w:hAnsi="仿宋" w:eastAsia="方正仿宋_GBK"/>
          <w:sz w:val="32"/>
          <w:szCs w:val="32"/>
        </w:rPr>
      </w:pPr>
      <w:r>
        <w:rPr>
          <w:rFonts w:hint="eastAsia" w:ascii="方正仿宋_GBK" w:hAnsi="仿宋" w:eastAsia="方正仿宋_GBK"/>
          <w:sz w:val="32"/>
          <w:szCs w:val="32"/>
        </w:rPr>
        <w:t>1、依法注册登记，具有独立法人资格，有效的营业执照（提供营业执照复印件并加盖投标人公章）；</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方正仿宋_GBK" w:hAnsi="仿宋" w:eastAsia="方正仿宋_GBK"/>
          <w:sz w:val="32"/>
          <w:szCs w:val="32"/>
          <w:lang w:val="en-US" w:eastAsia="zh-CN"/>
        </w:rPr>
      </w:pPr>
      <w:r>
        <w:rPr>
          <w:rFonts w:hint="eastAsia" w:ascii="方正仿宋_GBK" w:hAnsi="仿宋" w:eastAsia="方正仿宋_GBK"/>
          <w:sz w:val="32"/>
          <w:szCs w:val="32"/>
          <w:lang w:val="en-US" w:eastAsia="zh-CN"/>
        </w:rPr>
        <w:t>2、原厂维保项目，提供原厂项目授权函和服务承诺函（服务承诺1年）；</w:t>
      </w:r>
    </w:p>
    <w:p>
      <w:pPr>
        <w:spacing w:line="360" w:lineRule="auto"/>
        <w:ind w:firstLine="640" w:firstLineChars="200"/>
        <w:rPr>
          <w:rFonts w:hint="eastAsia" w:ascii="方正仿宋_GBK" w:hAnsi="仿宋" w:eastAsia="方正仿宋_GBK"/>
          <w:sz w:val="32"/>
          <w:szCs w:val="32"/>
        </w:rPr>
      </w:pPr>
      <w:r>
        <w:rPr>
          <w:rFonts w:hint="eastAsia" w:ascii="方正仿宋_GBK" w:hAnsi="仿宋" w:eastAsia="方正仿宋_GBK"/>
          <w:sz w:val="32"/>
          <w:szCs w:val="32"/>
          <w:lang w:val="en-US" w:eastAsia="zh-CN"/>
        </w:rPr>
        <w:t>3</w:t>
      </w:r>
      <w:r>
        <w:rPr>
          <w:rFonts w:hint="eastAsia" w:ascii="方正仿宋_GBK" w:hAnsi="仿宋" w:eastAsia="方正仿宋_GBK"/>
          <w:sz w:val="32"/>
          <w:szCs w:val="32"/>
        </w:rPr>
        <w:t>、须在</w:t>
      </w:r>
      <w:r>
        <w:rPr>
          <w:rFonts w:hint="eastAsia" w:ascii="方正仿宋_GBK" w:hAnsi="仿宋" w:eastAsia="方正仿宋_GBK"/>
          <w:sz w:val="32"/>
          <w:szCs w:val="32"/>
          <w:lang w:eastAsia="zh-CN"/>
        </w:rPr>
        <w:t>贵阳</w:t>
      </w:r>
      <w:r>
        <w:rPr>
          <w:rFonts w:hint="eastAsia" w:ascii="方正仿宋_GBK" w:hAnsi="仿宋" w:eastAsia="方正仿宋_GBK"/>
          <w:sz w:val="32"/>
          <w:szCs w:val="32"/>
        </w:rPr>
        <w:t>市具有固定办事机构，保障后续技术支持；（提供公司房屋租赁合同或房屋产权证复印件</w:t>
      </w:r>
      <w:r>
        <w:rPr>
          <w:rFonts w:hint="eastAsia" w:ascii="方正仿宋_GBK" w:hAnsi="仿宋" w:eastAsia="方正仿宋_GBK"/>
          <w:sz w:val="32"/>
          <w:szCs w:val="32"/>
          <w:lang w:val="en-US" w:eastAsia="zh-CN"/>
        </w:rPr>
        <w:t>或本地注册的营业执照</w:t>
      </w:r>
      <w:r>
        <w:rPr>
          <w:rFonts w:hint="eastAsia" w:ascii="方正仿宋_GBK" w:hAnsi="仿宋" w:eastAsia="方正仿宋_GBK"/>
          <w:sz w:val="32"/>
          <w:szCs w:val="32"/>
        </w:rPr>
        <w:t>加盖投标人公章）</w:t>
      </w:r>
      <w:r>
        <w:rPr>
          <w:rFonts w:hint="eastAsia" w:ascii="方正仿宋_GBK" w:hAnsi="仿宋"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方正仿宋_GBK" w:hAnsi="仿宋" w:eastAsia="方正仿宋_GBK"/>
          <w:sz w:val="32"/>
          <w:szCs w:val="32"/>
        </w:rPr>
      </w:pPr>
      <w:r>
        <w:rPr>
          <w:rFonts w:hint="eastAsia" w:ascii="方正仿宋_GBK" w:hAnsi="仿宋" w:eastAsia="方正仿宋_GBK"/>
          <w:sz w:val="32"/>
          <w:szCs w:val="32"/>
          <w:lang w:val="en-US" w:eastAsia="zh-CN"/>
        </w:rPr>
        <w:t>4、</w:t>
      </w:r>
      <w:r>
        <w:rPr>
          <w:rFonts w:hint="eastAsia" w:ascii="方正仿宋_GBK" w:hAnsi="仿宋" w:eastAsia="方正仿宋_GBK"/>
          <w:sz w:val="32"/>
          <w:szCs w:val="32"/>
        </w:rPr>
        <w:t>不接受联合体投标。不允许联合投标、分包、转包。</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评审办法</w:t>
      </w:r>
    </w:p>
    <w:p>
      <w:pPr>
        <w:pStyle w:val="37"/>
        <w:ind w:firstLine="64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在符合本项目基本资质</w:t>
      </w:r>
      <w:r>
        <w:rPr>
          <w:rFonts w:hint="eastAsia" w:ascii="方正仿宋_GBK" w:hAnsi="方正仿宋_GBK" w:eastAsia="方正仿宋_GBK" w:cs="方正仿宋_GBK"/>
          <w:sz w:val="32"/>
          <w:szCs w:val="32"/>
          <w:lang w:val="en-US" w:eastAsia="zh-CN"/>
        </w:rPr>
        <w:t>条件</w:t>
      </w:r>
      <w:r>
        <w:rPr>
          <w:rFonts w:hint="eastAsia" w:ascii="方正仿宋_GBK" w:hAnsi="方正仿宋_GBK" w:eastAsia="方正仿宋_GBK" w:cs="方正仿宋_GBK"/>
          <w:sz w:val="32"/>
          <w:szCs w:val="32"/>
          <w:lang w:eastAsia="zh-CN"/>
        </w:rPr>
        <w:t>的前提下，拟采用</w:t>
      </w:r>
      <w:r>
        <w:rPr>
          <w:rFonts w:hint="eastAsia" w:ascii="方正仿宋_GBK" w:hAnsi="Cambria" w:eastAsia="方正仿宋_GBK"/>
          <w:color w:val="000000" w:themeColor="text1"/>
          <w:sz w:val="32"/>
          <w:highlight w:val="none"/>
        </w:rPr>
        <w:t>综合评分法</w:t>
      </w:r>
      <w:r>
        <w:rPr>
          <w:rFonts w:hint="eastAsia" w:ascii="方正仿宋_GBK" w:hAnsi="方正仿宋_GBK" w:eastAsia="方正仿宋_GBK" w:cs="方正仿宋_GBK"/>
          <w:sz w:val="32"/>
          <w:szCs w:val="32"/>
          <w:lang w:eastAsia="zh-CN"/>
        </w:rPr>
        <w:t>。</w:t>
      </w:r>
    </w:p>
    <w:tbl>
      <w:tblPr>
        <w:tblStyle w:val="16"/>
        <w:tblW w:w="90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134"/>
        <w:gridCol w:w="603"/>
        <w:gridCol w:w="6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420" w:lineRule="exact"/>
              <w:ind w:left="0" w:leftChars="0" w:right="0" w:right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i w:val="0"/>
                <w:color w:val="000000"/>
                <w:kern w:val="0"/>
                <w:sz w:val="24"/>
                <w:szCs w:val="24"/>
                <w:u w:val="none"/>
                <w:lang w:val="en-US" w:eastAsia="zh-CN" w:bidi="ar"/>
              </w:rPr>
              <w:t>序号</w:t>
            </w:r>
          </w:p>
        </w:tc>
        <w:tc>
          <w:tcPr>
            <w:tcW w:w="1134"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i w:val="0"/>
                <w:color w:val="000000"/>
                <w:kern w:val="0"/>
                <w:sz w:val="24"/>
                <w:szCs w:val="24"/>
                <w:u w:val="none"/>
                <w:lang w:val="en-US" w:eastAsia="zh-CN" w:bidi="ar"/>
              </w:rPr>
              <w:t>评分因素及权重</w:t>
            </w:r>
          </w:p>
        </w:tc>
        <w:tc>
          <w:tcPr>
            <w:tcW w:w="603"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420" w:lineRule="exact"/>
              <w:ind w:left="0" w:leftChars="0" w:right="0" w:right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i w:val="0"/>
                <w:color w:val="000000"/>
                <w:kern w:val="0"/>
                <w:sz w:val="24"/>
                <w:szCs w:val="24"/>
                <w:u w:val="none"/>
                <w:lang w:val="en-US" w:eastAsia="zh-CN" w:bidi="ar"/>
              </w:rPr>
              <w:t>分值</w:t>
            </w:r>
          </w:p>
        </w:tc>
        <w:tc>
          <w:tcPr>
            <w:tcW w:w="6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420" w:lineRule="exact"/>
              <w:ind w:left="0" w:leftChars="0" w:right="0" w:right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i w:val="0"/>
                <w:color w:val="000000"/>
                <w:kern w:val="0"/>
                <w:sz w:val="24"/>
                <w:szCs w:val="24"/>
                <w:u w:val="none"/>
                <w:lang w:val="en-US" w:eastAsia="zh-CN"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价格</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i w:val="0"/>
                <w:color w:val="000000"/>
                <w:kern w:val="0"/>
                <w:sz w:val="24"/>
                <w:szCs w:val="24"/>
                <w:u w:val="none"/>
                <w:lang w:val="en-US" w:eastAsia="zh-CN" w:bidi="ar"/>
              </w:rPr>
              <w:t>投标报价（30%）</w:t>
            </w: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jc w:val="center"/>
              <w:rPr>
                <w:rFonts w:hint="default"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eastAsia="zh-CN"/>
              </w:rPr>
              <w:t>30</w:t>
            </w:r>
          </w:p>
        </w:tc>
        <w:tc>
          <w:tcPr>
            <w:tcW w:w="6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1、磋商基准价：初步审查合格的且最后磋商总报价最低的供应商的磋商总报价为磋商基准价，其价格为满分；</w:t>
            </w:r>
          </w:p>
          <w:p>
            <w:pPr>
              <w:keepNext w:val="0"/>
              <w:keepLines w:val="0"/>
              <w:pageBreakBefore w:val="0"/>
              <w:widowControl/>
              <w:suppressLineNumbers w:val="0"/>
              <w:kinsoku/>
              <w:wordWrap/>
              <w:overflowPunct/>
              <w:topLinePunct w:val="0"/>
              <w:autoSpaceDE/>
              <w:autoSpaceDN/>
              <w:bidi w:val="0"/>
              <w:adjustRightInd w:val="0"/>
              <w:snapToGrid w:val="0"/>
              <w:spacing w:line="42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2、其他供应商的磋商总报价得分统一按照下列公式计算：</w:t>
            </w:r>
          </w:p>
          <w:p>
            <w:pPr>
              <w:keepNext w:val="0"/>
              <w:keepLines w:val="0"/>
              <w:pageBreakBefore w:val="0"/>
              <w:widowControl/>
              <w:suppressLineNumbers w:val="0"/>
              <w:kinsoku/>
              <w:wordWrap/>
              <w:overflowPunct/>
              <w:topLinePunct w:val="0"/>
              <w:autoSpaceDE/>
              <w:autoSpaceDN/>
              <w:bidi w:val="0"/>
              <w:adjustRightInd w:val="0"/>
              <w:snapToGrid w:val="0"/>
              <w:spacing w:line="42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磋商总报价得分=（磋商基准价/最后磋商总报价）×30%×100；</w:t>
            </w:r>
          </w:p>
          <w:p>
            <w:pPr>
              <w:keepNext w:val="0"/>
              <w:keepLines w:val="0"/>
              <w:pageBreakBefore w:val="0"/>
              <w:kinsoku/>
              <w:wordWrap/>
              <w:overflowPunct/>
              <w:topLinePunct w:val="0"/>
              <w:autoSpaceDE/>
              <w:autoSpaceDN/>
              <w:bidi w:val="0"/>
              <w:adjustRightInd w:val="0"/>
              <w:snapToGrid w:val="0"/>
              <w:spacing w:line="420" w:lineRule="exact"/>
              <w:ind w:left="0" w:leftChars="0" w:right="0" w:rightChars="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olor w:val="000000"/>
                <w:kern w:val="0"/>
                <w:sz w:val="24"/>
                <w:szCs w:val="24"/>
                <w:u w:val="none"/>
                <w:lang w:val="en-US" w:eastAsia="zh-CN" w:bidi="ar"/>
              </w:rPr>
              <w:t>3、以上计算保留小数点后两位，第三位四舍五入，按插值法计算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05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注：超过半数的评标委员会成员认为投标人的报价可能低于其成本的，评标委员会有权要求该投标人在指定时间内书面说明并提供相关证明材料。投标人拒绝书面说明、不能提供相关证明材料或者理由不充分的，评标委员会有权认定该投标人以低于成本报价竞标，否决其投标，其报价不能参与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商务</w:t>
            </w:r>
          </w:p>
          <w:p>
            <w:pPr>
              <w:keepNext w:val="0"/>
              <w:keepLines w:val="0"/>
              <w:pageBreakBefore w:val="0"/>
              <w:kinsoku/>
              <w:wordWrap/>
              <w:overflowPunct/>
              <w:topLinePunct w:val="0"/>
              <w:autoSpaceDE/>
              <w:autoSpaceDN/>
              <w:bidi w:val="0"/>
              <w:adjustRightInd w:val="0"/>
              <w:snapToGrid w:val="0"/>
              <w:spacing w:line="420" w:lineRule="exact"/>
              <w:ind w:left="0" w:leftChars="0" w:right="0" w:rightChars="0"/>
              <w:jc w:val="center"/>
              <w:rPr>
                <w:rFonts w:hint="eastAsia" w:ascii="方正仿宋_GBK" w:hAnsi="方正仿宋_GBK" w:eastAsia="方正仿宋_GBK" w:cs="方正仿宋_GBK"/>
                <w:color w:val="FF0000"/>
                <w:sz w:val="24"/>
                <w:szCs w:val="24"/>
                <w:lang w:eastAsia="zh-CN"/>
              </w:rPr>
            </w:pPr>
            <w:r>
              <w:rPr>
                <w:rFonts w:hint="eastAsia" w:ascii="方正仿宋_GBK" w:hAnsi="方正仿宋_GBK" w:eastAsia="方正仿宋_GBK" w:cs="方正仿宋_GBK"/>
                <w:sz w:val="24"/>
                <w:szCs w:val="24"/>
                <w:lang w:val="en-US" w:eastAsia="zh-CN"/>
              </w:rPr>
              <w:t>部分</w:t>
            </w:r>
          </w:p>
        </w:tc>
        <w:tc>
          <w:tcPr>
            <w:tcW w:w="113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i w:val="0"/>
                <w:color w:val="000000"/>
                <w:kern w:val="0"/>
                <w:sz w:val="24"/>
                <w:szCs w:val="24"/>
                <w:u w:val="none"/>
                <w:lang w:val="en-US" w:eastAsia="zh-CN" w:bidi="ar"/>
              </w:rPr>
              <w:t>商务（20%）</w:t>
            </w: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类似业绩</w:t>
            </w:r>
          </w:p>
          <w:p>
            <w:pPr>
              <w:keepNext w:val="0"/>
              <w:keepLines w:val="0"/>
              <w:pageBreakBefore w:val="0"/>
              <w:kinsoku/>
              <w:wordWrap/>
              <w:overflowPunct/>
              <w:topLinePunct w:val="0"/>
              <w:autoSpaceDE/>
              <w:autoSpaceDN/>
              <w:bidi w:val="0"/>
              <w:adjustRightInd w:val="0"/>
              <w:snapToGrid w:val="0"/>
              <w:spacing w:line="420" w:lineRule="exact"/>
              <w:ind w:left="0" w:leftChars="0" w:right="0" w:rightChars="0"/>
              <w:jc w:val="center"/>
              <w:rPr>
                <w:rFonts w:hint="eastAsia" w:ascii="方正仿宋_GBK" w:hAnsi="方正仿宋_GBK" w:eastAsia="方正仿宋_GBK" w:cs="方正仿宋_GBK"/>
                <w:color w:val="FF0000"/>
                <w:sz w:val="24"/>
                <w:szCs w:val="24"/>
                <w:lang w:val="en-US"/>
              </w:rPr>
            </w:pPr>
            <w:r>
              <w:rPr>
                <w:rFonts w:hint="eastAsia" w:ascii="方正仿宋_GBK" w:hAnsi="方正仿宋_GBK" w:eastAsia="方正仿宋_GBK" w:cs="方正仿宋_GBK"/>
                <w:i w:val="0"/>
                <w:color w:val="000000"/>
                <w:kern w:val="0"/>
                <w:sz w:val="24"/>
                <w:szCs w:val="24"/>
                <w:u w:val="none"/>
                <w:lang w:val="en-US" w:eastAsia="zh-CN" w:bidi="ar"/>
              </w:rPr>
              <w:t>16分</w:t>
            </w:r>
          </w:p>
        </w:tc>
        <w:tc>
          <w:tcPr>
            <w:tcW w:w="6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420" w:lineRule="exact"/>
              <w:ind w:left="0" w:leftChars="0" w:right="0" w:rightChars="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投标人在近3年（2021年1月1日</w:t>
            </w:r>
            <w:r>
              <w:rPr>
                <w:rFonts w:hint="eastAsia" w:ascii="方正仿宋_GBK" w:hAnsi="方正仿宋_GBK" w:eastAsia="方正仿宋_GBK" w:cs="方正仿宋_GBK"/>
                <w:sz w:val="24"/>
                <w:szCs w:val="24"/>
                <w:lang w:val="en-US" w:eastAsia="zh-CN"/>
              </w:rPr>
              <w:t>至本项目开标日止）服务器</w:t>
            </w:r>
            <w:r>
              <w:rPr>
                <w:rFonts w:hint="eastAsia" w:ascii="方正仿宋_GBK" w:hAnsi="方正仿宋_GBK" w:eastAsia="方正仿宋_GBK" w:cs="方正仿宋_GBK"/>
                <w:sz w:val="24"/>
                <w:szCs w:val="24"/>
                <w:lang w:eastAsia="zh-CN"/>
              </w:rPr>
              <w:t>维保相关案例合同，维保案例</w:t>
            </w:r>
            <w:r>
              <w:rPr>
                <w:rFonts w:hint="eastAsia" w:ascii="方正仿宋_GBK" w:hAnsi="方正仿宋_GBK" w:eastAsia="方正仿宋_GBK" w:cs="方正仿宋_GBK"/>
                <w:sz w:val="24"/>
                <w:szCs w:val="24"/>
                <w:lang w:val="en-US" w:eastAsia="zh-CN"/>
              </w:rPr>
              <w:t>5</w:t>
            </w:r>
            <w:r>
              <w:rPr>
                <w:rFonts w:hint="eastAsia" w:ascii="方正仿宋_GBK" w:hAnsi="方正仿宋_GBK" w:eastAsia="方正仿宋_GBK" w:cs="方正仿宋_GBK"/>
                <w:sz w:val="24"/>
                <w:szCs w:val="24"/>
                <w:lang w:eastAsia="zh-CN"/>
              </w:rPr>
              <w:t>万元（含）以上一个</w:t>
            </w:r>
            <w:r>
              <w:rPr>
                <w:rFonts w:hint="eastAsia" w:ascii="方正仿宋_GBK" w:hAnsi="方正仿宋_GBK" w:eastAsia="方正仿宋_GBK" w:cs="方正仿宋_GBK"/>
                <w:sz w:val="24"/>
                <w:szCs w:val="24"/>
                <w:lang w:val="en-US" w:eastAsia="zh-CN"/>
              </w:rPr>
              <w:t>4</w:t>
            </w:r>
            <w:r>
              <w:rPr>
                <w:rFonts w:hint="eastAsia" w:ascii="方正仿宋_GBK" w:hAnsi="方正仿宋_GBK" w:eastAsia="方正仿宋_GBK" w:cs="方正仿宋_GBK"/>
                <w:sz w:val="24"/>
                <w:szCs w:val="24"/>
                <w:lang w:eastAsia="zh-CN"/>
              </w:rPr>
              <w:t>分，本项满分</w:t>
            </w:r>
            <w:r>
              <w:rPr>
                <w:rFonts w:hint="eastAsia" w:ascii="方正仿宋_GBK" w:hAnsi="方正仿宋_GBK" w:eastAsia="方正仿宋_GBK" w:cs="方正仿宋_GBK"/>
                <w:sz w:val="24"/>
                <w:szCs w:val="24"/>
                <w:lang w:val="en-US" w:eastAsia="zh-CN"/>
              </w:rPr>
              <w:t>16</w:t>
            </w:r>
            <w:r>
              <w:rPr>
                <w:rFonts w:hint="eastAsia" w:ascii="方正仿宋_GBK" w:hAnsi="方正仿宋_GBK" w:eastAsia="方正仿宋_GBK" w:cs="方正仿宋_GBK"/>
                <w:sz w:val="24"/>
                <w:szCs w:val="24"/>
                <w:lang w:eastAsia="zh-CN"/>
              </w:rPr>
              <w:t>分。</w:t>
            </w:r>
          </w:p>
          <w:p>
            <w:pPr>
              <w:keepNext w:val="0"/>
              <w:keepLines w:val="0"/>
              <w:pageBreakBefore w:val="0"/>
              <w:numPr>
                <w:ilvl w:val="0"/>
                <w:numId w:val="0"/>
              </w:numPr>
              <w:kinsoku/>
              <w:wordWrap/>
              <w:overflowPunct/>
              <w:topLinePunct w:val="0"/>
              <w:autoSpaceDE/>
              <w:autoSpaceDN/>
              <w:bidi w:val="0"/>
              <w:adjustRightInd w:val="0"/>
              <w:snapToGrid w:val="0"/>
              <w:spacing w:line="420" w:lineRule="exact"/>
              <w:ind w:left="0" w:leftChars="0" w:right="0" w:rightChars="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证明材料要求：1）案例合同复印件并加盖投标人公章；2）合同复印件须包合合同首页、甲乙双方盖章页及包含业务范围描述的服务内容关键页；3）</w:t>
            </w:r>
            <w:r>
              <w:rPr>
                <w:rFonts w:hint="eastAsia" w:ascii="方正仿宋_GBK" w:hAnsi="方正仿宋_GBK" w:eastAsia="方正仿宋_GBK" w:cs="方正仿宋_GBK"/>
                <w:sz w:val="24"/>
                <w:szCs w:val="24"/>
                <w:lang w:val="en-US" w:eastAsia="zh-CN"/>
              </w:rPr>
              <w:t>案例</w:t>
            </w:r>
            <w:r>
              <w:rPr>
                <w:rFonts w:hint="eastAsia" w:ascii="方正仿宋_GBK" w:hAnsi="方正仿宋_GBK" w:eastAsia="方正仿宋_GBK" w:cs="方正仿宋_GBK"/>
                <w:sz w:val="24"/>
                <w:szCs w:val="24"/>
                <w:lang w:eastAsia="zh-CN"/>
              </w:rPr>
              <w:t>时间以合同签订时间为准，如未明确签订日期以合同生效日为准。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jc w:val="center"/>
              <w:rPr>
                <w:rFonts w:hint="eastAsia" w:ascii="方正仿宋_GBK" w:hAnsi="方正仿宋_GBK" w:eastAsia="方正仿宋_GBK" w:cs="方正仿宋_GBK"/>
                <w:sz w:val="24"/>
                <w:szCs w:val="24"/>
                <w:lang w:eastAsia="zh-CN"/>
              </w:rPr>
            </w:pPr>
          </w:p>
        </w:tc>
        <w:tc>
          <w:tcPr>
            <w:tcW w:w="113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jc w:val="center"/>
              <w:rPr>
                <w:rFonts w:hint="eastAsia" w:ascii="方正仿宋_GBK" w:hAnsi="方正仿宋_GBK" w:eastAsia="方正仿宋_GBK" w:cs="方正仿宋_GBK"/>
                <w:sz w:val="24"/>
                <w:szCs w:val="24"/>
                <w:lang w:val="en-US" w:eastAsia="zh-CN"/>
              </w:rPr>
            </w:pP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jc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资质</w:t>
            </w:r>
          </w:p>
          <w:p>
            <w:pPr>
              <w:keepNext w:val="0"/>
              <w:keepLines w:val="0"/>
              <w:pageBreakBefore w:val="0"/>
              <w:kinsoku/>
              <w:wordWrap/>
              <w:overflowPunct/>
              <w:topLinePunct w:val="0"/>
              <w:autoSpaceDE/>
              <w:autoSpaceDN/>
              <w:bidi w:val="0"/>
              <w:adjustRightInd w:val="0"/>
              <w:snapToGrid w:val="0"/>
              <w:spacing w:line="420" w:lineRule="exact"/>
              <w:ind w:left="0" w:leftChars="0" w:right="0" w:rightChars="0"/>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i w:val="0"/>
                <w:color w:val="000000"/>
                <w:kern w:val="0"/>
                <w:sz w:val="24"/>
                <w:szCs w:val="24"/>
                <w:u w:val="none"/>
                <w:lang w:val="en-US" w:eastAsia="zh-CN" w:bidi="ar"/>
              </w:rPr>
              <w:t>证书4分</w:t>
            </w:r>
          </w:p>
        </w:tc>
        <w:tc>
          <w:tcPr>
            <w:tcW w:w="6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420" w:lineRule="exact"/>
              <w:ind w:left="0" w:leftChars="0" w:right="0" w:rightChars="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投标人提供以下证书，每提供一个证书得</w:t>
            </w:r>
            <w:r>
              <w:rPr>
                <w:rFonts w:hint="eastAsia" w:ascii="方正仿宋_GBK" w:hAnsi="方正仿宋_GBK" w:eastAsia="方正仿宋_GBK" w:cs="方正仿宋_GBK"/>
                <w:sz w:val="24"/>
                <w:szCs w:val="24"/>
                <w:lang w:val="en-US" w:eastAsia="zh-CN"/>
              </w:rPr>
              <w:t>1</w:t>
            </w:r>
            <w:r>
              <w:rPr>
                <w:rFonts w:hint="eastAsia" w:ascii="方正仿宋_GBK" w:hAnsi="方正仿宋_GBK" w:eastAsia="方正仿宋_GBK" w:cs="方正仿宋_GBK"/>
                <w:sz w:val="24"/>
                <w:szCs w:val="24"/>
                <w:lang w:eastAsia="zh-CN"/>
              </w:rPr>
              <w:t>分，本项满分</w:t>
            </w:r>
            <w:r>
              <w:rPr>
                <w:rFonts w:hint="eastAsia" w:ascii="方正仿宋_GBK" w:hAnsi="方正仿宋_GBK" w:eastAsia="方正仿宋_GBK" w:cs="方正仿宋_GBK"/>
                <w:sz w:val="24"/>
                <w:szCs w:val="24"/>
                <w:lang w:val="en-US" w:eastAsia="zh-CN"/>
              </w:rPr>
              <w:t>4</w:t>
            </w:r>
            <w:r>
              <w:rPr>
                <w:rFonts w:hint="eastAsia" w:ascii="方正仿宋_GBK" w:hAnsi="方正仿宋_GBK" w:eastAsia="方正仿宋_GBK" w:cs="方正仿宋_GBK"/>
                <w:sz w:val="24"/>
                <w:szCs w:val="24"/>
                <w:lang w:eastAsia="zh-CN"/>
              </w:rPr>
              <w:t>分：</w:t>
            </w:r>
            <w:r>
              <w:rPr>
                <w:rFonts w:hint="eastAsia" w:ascii="方正仿宋_GBK" w:hAnsi="方正仿宋_GBK" w:eastAsia="方正仿宋_GBK" w:cs="方正仿宋_GBK"/>
                <w:sz w:val="24"/>
                <w:szCs w:val="24"/>
                <w:lang w:eastAsia="zh-CN"/>
              </w:rPr>
              <w:br w:type="textWrapping"/>
            </w:r>
            <w:r>
              <w:rPr>
                <w:rFonts w:hint="default" w:ascii="方正仿宋_GBK" w:hAnsi="方正仿宋_GBK" w:eastAsia="方正仿宋_GBK" w:cs="方正仿宋_GBK"/>
                <w:sz w:val="24"/>
                <w:szCs w:val="24"/>
                <w:lang w:val="en-US" w:eastAsia="zh-CN"/>
              </w:rPr>
              <w:t>1</w:t>
            </w:r>
            <w:r>
              <w:rPr>
                <w:rFonts w:hint="eastAsia" w:ascii="方正仿宋_GBK" w:hAnsi="方正仿宋_GBK" w:eastAsia="方正仿宋_GBK" w:cs="方正仿宋_GBK"/>
                <w:sz w:val="24"/>
                <w:szCs w:val="24"/>
                <w:lang w:eastAsia="zh-CN"/>
              </w:rPr>
              <w:t>、信息系统集成及服务资质证书；</w:t>
            </w:r>
            <w:r>
              <w:rPr>
                <w:rFonts w:hint="eastAsia" w:ascii="方正仿宋_GBK" w:hAnsi="方正仿宋_GBK" w:eastAsia="方正仿宋_GBK" w:cs="方正仿宋_GBK"/>
                <w:sz w:val="24"/>
                <w:szCs w:val="24"/>
                <w:lang w:eastAsia="zh-CN"/>
              </w:rPr>
              <w:br w:type="textWrapping"/>
            </w:r>
            <w:r>
              <w:rPr>
                <w:rFonts w:hint="default" w:ascii="方正仿宋_GBK" w:hAnsi="方正仿宋_GBK" w:eastAsia="方正仿宋_GBK" w:cs="方正仿宋_GBK"/>
                <w:sz w:val="24"/>
                <w:szCs w:val="24"/>
                <w:lang w:val="en-US" w:eastAsia="zh-CN"/>
              </w:rPr>
              <w:t>2</w:t>
            </w:r>
            <w:r>
              <w:rPr>
                <w:rFonts w:hint="eastAsia" w:ascii="方正仿宋_GBK" w:hAnsi="方正仿宋_GBK" w:eastAsia="方正仿宋_GBK" w:cs="方正仿宋_GBK"/>
                <w:sz w:val="24"/>
                <w:szCs w:val="24"/>
                <w:lang w:eastAsia="zh-CN"/>
              </w:rPr>
              <w:t>、ISO20000（信息技术服务管理体系认证证书）；</w:t>
            </w:r>
            <w:r>
              <w:rPr>
                <w:rFonts w:hint="eastAsia" w:ascii="方正仿宋_GBK" w:hAnsi="方正仿宋_GBK" w:eastAsia="方正仿宋_GBK" w:cs="方正仿宋_GBK"/>
                <w:sz w:val="24"/>
                <w:szCs w:val="24"/>
                <w:lang w:eastAsia="zh-CN"/>
              </w:rPr>
              <w:br w:type="textWrapping"/>
            </w:r>
            <w:r>
              <w:rPr>
                <w:rFonts w:hint="default"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lang w:eastAsia="zh-CN"/>
              </w:rPr>
              <w:t>、ITSS（信息技术服务运行维护标准符合性证书）；</w:t>
            </w:r>
          </w:p>
          <w:p>
            <w:pPr>
              <w:keepNext w:val="0"/>
              <w:keepLines w:val="0"/>
              <w:pageBreakBefore w:val="0"/>
              <w:numPr>
                <w:ilvl w:val="0"/>
                <w:numId w:val="0"/>
              </w:numPr>
              <w:kinsoku/>
              <w:wordWrap/>
              <w:overflowPunct/>
              <w:topLinePunct w:val="0"/>
              <w:autoSpaceDE/>
              <w:autoSpaceDN/>
              <w:bidi w:val="0"/>
              <w:adjustRightInd w:val="0"/>
              <w:snapToGrid w:val="0"/>
              <w:spacing w:line="420" w:lineRule="exact"/>
              <w:ind w:left="0" w:leftChars="0" w:right="0" w:rightChars="0"/>
              <w:rPr>
                <w:rFonts w:hint="eastAsia" w:ascii="方正仿宋_GBK" w:hAnsi="方正仿宋_GBK" w:eastAsia="方正仿宋_GBK" w:cs="方正仿宋_GBK"/>
                <w:sz w:val="24"/>
                <w:szCs w:val="24"/>
                <w:lang w:val="en-US" w:eastAsia="zh-CN"/>
              </w:rPr>
            </w:pPr>
            <w:r>
              <w:rPr>
                <w:rFonts w:hint="default" w:ascii="方正仿宋_GBK" w:hAnsi="方正仿宋_GBK" w:eastAsia="方正仿宋_GBK" w:cs="方正仿宋_GBK"/>
                <w:sz w:val="24"/>
                <w:szCs w:val="24"/>
                <w:lang w:val="en-US" w:eastAsia="zh-CN"/>
              </w:rPr>
              <w:t>4</w:t>
            </w:r>
            <w:r>
              <w:rPr>
                <w:rFonts w:hint="eastAsia" w:ascii="方正仿宋_GBK" w:hAnsi="方正仿宋_GBK" w:eastAsia="方正仿宋_GBK" w:cs="方正仿宋_GBK"/>
                <w:sz w:val="24"/>
                <w:szCs w:val="24"/>
                <w:lang w:val="en-US" w:eastAsia="zh-CN"/>
              </w:rPr>
              <w:t>、</w:t>
            </w:r>
            <w:r>
              <w:rPr>
                <w:rFonts w:hint="eastAsia" w:ascii="方正仿宋_GBK" w:hAnsi="方正仿宋_GBK" w:eastAsia="方正仿宋_GBK" w:cs="方正仿宋_GBK"/>
                <w:sz w:val="24"/>
                <w:szCs w:val="24"/>
                <w:lang w:eastAsia="zh-CN"/>
              </w:rPr>
              <w:t>ISO9001（质量管理体系认证证书）；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jc w:val="center"/>
        </w:trPr>
        <w:tc>
          <w:tcPr>
            <w:tcW w:w="79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技术</w:t>
            </w:r>
          </w:p>
          <w:p>
            <w:pPr>
              <w:keepNext w:val="0"/>
              <w:keepLines w:val="0"/>
              <w:pageBreakBefore w:val="0"/>
              <w:kinsoku/>
              <w:wordWrap/>
              <w:overflowPunct/>
              <w:topLinePunct w:val="0"/>
              <w:autoSpaceDE/>
              <w:autoSpaceDN/>
              <w:bidi w:val="0"/>
              <w:adjustRightInd w:val="0"/>
              <w:snapToGrid w:val="0"/>
              <w:spacing w:line="420" w:lineRule="exact"/>
              <w:ind w:left="0" w:leftChars="0" w:right="0" w:right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部分</w:t>
            </w:r>
          </w:p>
        </w:tc>
        <w:tc>
          <w:tcPr>
            <w:tcW w:w="113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i w:val="0"/>
                <w:color w:val="000000"/>
                <w:kern w:val="0"/>
                <w:sz w:val="24"/>
                <w:szCs w:val="24"/>
                <w:u w:val="none"/>
                <w:lang w:val="en-US" w:eastAsia="zh-CN" w:bidi="ar"/>
              </w:rPr>
              <w:t>技术（50%）</w:t>
            </w: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jc w:val="center"/>
              <w:rPr>
                <w:rFonts w:hint="default" w:ascii="方正仿宋_GBK" w:hAnsi="方正仿宋_GBK" w:eastAsia="方正仿宋_GBK" w:cs="方正仿宋_GBK"/>
                <w:sz w:val="24"/>
                <w:szCs w:val="24"/>
                <w:lang w:val="en-US"/>
              </w:rPr>
            </w:pPr>
            <w:r>
              <w:rPr>
                <w:rFonts w:hint="eastAsia" w:ascii="方正仿宋_GBK" w:hAnsi="方正仿宋_GBK" w:eastAsia="方正仿宋_GBK" w:cs="方正仿宋_GBK"/>
                <w:i w:val="0"/>
                <w:color w:val="000000"/>
                <w:kern w:val="0"/>
                <w:sz w:val="24"/>
                <w:szCs w:val="24"/>
                <w:u w:val="none"/>
                <w:lang w:val="en-US" w:eastAsia="zh-CN" w:bidi="ar"/>
              </w:rPr>
              <w:t>服务方案30分</w:t>
            </w:r>
          </w:p>
        </w:tc>
        <w:tc>
          <w:tcPr>
            <w:tcW w:w="6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针对本项目维保的总体服务方案，维保方案内容应包括但不限于如下：</w:t>
            </w:r>
          </w:p>
          <w:p>
            <w:pPr>
              <w:keepNext w:val="0"/>
              <w:keepLines w:val="0"/>
              <w:pageBreakBefore w:val="0"/>
              <w:widowControl/>
              <w:suppressLineNumbers w:val="0"/>
              <w:kinsoku/>
              <w:wordWrap/>
              <w:overflowPunct/>
              <w:topLinePunct w:val="0"/>
              <w:autoSpaceDE/>
              <w:autoSpaceDN/>
              <w:bidi w:val="0"/>
              <w:adjustRightInd w:val="0"/>
              <w:snapToGrid w:val="0"/>
              <w:spacing w:line="42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1、标准维保体系、维保执行机制及流程</w:t>
            </w:r>
          </w:p>
          <w:p>
            <w:pPr>
              <w:keepNext w:val="0"/>
              <w:keepLines w:val="0"/>
              <w:pageBreakBefore w:val="0"/>
              <w:widowControl/>
              <w:suppressLineNumbers w:val="0"/>
              <w:kinsoku/>
              <w:wordWrap/>
              <w:overflowPunct/>
              <w:topLinePunct w:val="0"/>
              <w:autoSpaceDE/>
              <w:autoSpaceDN/>
              <w:bidi w:val="0"/>
              <w:adjustRightInd w:val="0"/>
              <w:snapToGrid w:val="0"/>
              <w:spacing w:line="42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2、维保服务详细内容和验收标准，包括但不限于：</w:t>
            </w:r>
          </w:p>
          <w:p>
            <w:pPr>
              <w:keepNext w:val="0"/>
              <w:keepLines w:val="0"/>
              <w:pageBreakBefore w:val="0"/>
              <w:widowControl/>
              <w:suppressLineNumbers w:val="0"/>
              <w:kinsoku/>
              <w:wordWrap/>
              <w:overflowPunct/>
              <w:topLinePunct w:val="0"/>
              <w:autoSpaceDE/>
              <w:autoSpaceDN/>
              <w:bidi w:val="0"/>
              <w:adjustRightInd w:val="0"/>
              <w:snapToGrid w:val="0"/>
              <w:spacing w:line="42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（1）远程维护支持服务</w:t>
            </w:r>
          </w:p>
          <w:p>
            <w:pPr>
              <w:keepNext w:val="0"/>
              <w:keepLines w:val="0"/>
              <w:pageBreakBefore w:val="0"/>
              <w:widowControl/>
              <w:suppressLineNumbers w:val="0"/>
              <w:kinsoku/>
              <w:wordWrap/>
              <w:overflowPunct/>
              <w:topLinePunct w:val="0"/>
              <w:autoSpaceDE/>
              <w:autoSpaceDN/>
              <w:bidi w:val="0"/>
              <w:adjustRightInd w:val="0"/>
              <w:snapToGrid w:val="0"/>
              <w:spacing w:line="42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（2）现场巡检服务</w:t>
            </w:r>
          </w:p>
          <w:p>
            <w:pPr>
              <w:keepNext w:val="0"/>
              <w:keepLines w:val="0"/>
              <w:pageBreakBefore w:val="0"/>
              <w:widowControl/>
              <w:suppressLineNumbers w:val="0"/>
              <w:kinsoku/>
              <w:wordWrap/>
              <w:overflowPunct/>
              <w:topLinePunct w:val="0"/>
              <w:autoSpaceDE/>
              <w:autoSpaceDN/>
              <w:bidi w:val="0"/>
              <w:adjustRightInd w:val="0"/>
              <w:snapToGrid w:val="0"/>
              <w:spacing w:line="42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（3）应急响应服务</w:t>
            </w:r>
          </w:p>
          <w:p>
            <w:pPr>
              <w:keepNext w:val="0"/>
              <w:keepLines w:val="0"/>
              <w:pageBreakBefore w:val="0"/>
              <w:widowControl/>
              <w:suppressLineNumbers w:val="0"/>
              <w:kinsoku/>
              <w:wordWrap/>
              <w:overflowPunct/>
              <w:topLinePunct w:val="0"/>
              <w:autoSpaceDE/>
              <w:autoSpaceDN/>
              <w:bidi w:val="0"/>
              <w:adjustRightInd w:val="0"/>
              <w:snapToGrid w:val="0"/>
              <w:spacing w:line="42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（4）产品缺陷修复、补丁及版本升级服务</w:t>
            </w:r>
          </w:p>
          <w:p>
            <w:pPr>
              <w:keepNext w:val="0"/>
              <w:keepLines w:val="0"/>
              <w:pageBreakBefore w:val="0"/>
              <w:widowControl/>
              <w:suppressLineNumbers w:val="0"/>
              <w:kinsoku/>
              <w:wordWrap/>
              <w:overflowPunct/>
              <w:topLinePunct w:val="0"/>
              <w:autoSpaceDE/>
              <w:autoSpaceDN/>
              <w:bidi w:val="0"/>
              <w:adjustRightInd w:val="0"/>
              <w:snapToGrid w:val="0"/>
              <w:spacing w:line="42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（5）银行应急演练等配套服务</w:t>
            </w:r>
          </w:p>
          <w:p>
            <w:pPr>
              <w:keepNext w:val="0"/>
              <w:keepLines w:val="0"/>
              <w:pageBreakBefore w:val="0"/>
              <w:widowControl/>
              <w:suppressLineNumbers w:val="0"/>
              <w:kinsoku/>
              <w:wordWrap/>
              <w:overflowPunct/>
              <w:topLinePunct w:val="0"/>
              <w:autoSpaceDE/>
              <w:autoSpaceDN/>
              <w:bidi w:val="0"/>
              <w:adjustRightInd w:val="0"/>
              <w:snapToGrid w:val="0"/>
              <w:spacing w:line="42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（6）其他可提供的服务等</w:t>
            </w:r>
          </w:p>
          <w:p>
            <w:pPr>
              <w:keepNext w:val="0"/>
              <w:keepLines w:val="0"/>
              <w:pageBreakBefore w:val="0"/>
              <w:numPr>
                <w:ilvl w:val="0"/>
                <w:numId w:val="0"/>
              </w:numPr>
              <w:kinsoku/>
              <w:wordWrap/>
              <w:overflowPunct/>
              <w:topLinePunct w:val="0"/>
              <w:autoSpaceDE/>
              <w:autoSpaceDN/>
              <w:bidi w:val="0"/>
              <w:adjustRightInd w:val="0"/>
              <w:snapToGrid w:val="0"/>
              <w:spacing w:line="420" w:lineRule="exact"/>
              <w:ind w:left="0" w:leftChars="0" w:right="0" w:rightChars="0"/>
              <w:rPr>
                <w:rFonts w:hint="eastAsia" w:ascii="方正仿宋_GBK" w:hAnsi="方正仿宋_GBK" w:eastAsia="方正仿宋_GBK" w:cs="方正仿宋_GBK"/>
                <w:sz w:val="24"/>
                <w:szCs w:val="24"/>
                <w:lang w:val="zh-CN"/>
              </w:rPr>
            </w:pPr>
            <w:r>
              <w:rPr>
                <w:rFonts w:hint="eastAsia" w:ascii="方正仿宋_GBK" w:hAnsi="方正仿宋_GBK" w:eastAsia="方正仿宋_GBK" w:cs="方正仿宋_GBK"/>
                <w:i w:val="0"/>
                <w:color w:val="000000"/>
                <w:kern w:val="0"/>
                <w:sz w:val="24"/>
                <w:szCs w:val="24"/>
                <w:u w:val="none"/>
                <w:lang w:val="en-US" w:eastAsia="zh-CN" w:bidi="ar"/>
              </w:rPr>
              <w:t>根据供应商方案的合理性、科学性、可行性进行评审，优秀得23-30（含）分、良好得16-23（含）分、一般的8-16（含）分，较差得0-8（含）分，未提供不得分</w:t>
            </w:r>
            <w:r>
              <w:rPr>
                <w:rFonts w:hint="eastAsia" w:ascii="方正仿宋_GBK" w:hAnsi="方正仿宋_GBK" w:eastAsia="方正仿宋_GBK" w:cs="方正仿宋_GBK"/>
                <w:i w:val="0"/>
                <w:color w:val="000000"/>
                <w:kern w:val="0"/>
                <w:sz w:val="24"/>
                <w:szCs w:val="24"/>
                <w:highlight w:val="none"/>
                <w:u w:val="none"/>
                <w:lang w:val="en-US" w:eastAsia="zh-CN" w:bidi="ar"/>
              </w:rPr>
              <w:t>。</w:t>
            </w:r>
            <w:r>
              <w:rPr>
                <w:rFonts w:hint="eastAsia" w:ascii="方正仿宋_GBK" w:hAnsi="方正仿宋_GBK" w:eastAsia="方正仿宋_GBK" w:cs="方正仿宋_GBK"/>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jc w:val="center"/>
              <w:rPr>
                <w:rFonts w:hint="eastAsia" w:ascii="方正仿宋_GBK" w:hAnsi="方正仿宋_GBK" w:eastAsia="方正仿宋_GBK" w:cs="方正仿宋_GBK"/>
                <w:sz w:val="24"/>
                <w:szCs w:val="24"/>
                <w:lang w:eastAsia="zh-CN"/>
              </w:rPr>
            </w:pPr>
          </w:p>
        </w:tc>
        <w:tc>
          <w:tcPr>
            <w:tcW w:w="113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jc w:val="center"/>
              <w:rPr>
                <w:rFonts w:hint="eastAsia" w:ascii="方正仿宋_GBK" w:hAnsi="方正仿宋_GBK" w:eastAsia="方正仿宋_GBK" w:cs="方正仿宋_GBK"/>
                <w:i w:val="0"/>
                <w:color w:val="000000"/>
                <w:kern w:val="0"/>
                <w:sz w:val="24"/>
                <w:szCs w:val="24"/>
                <w:u w:val="none"/>
                <w:lang w:val="en-US" w:eastAsia="zh-CN" w:bidi="ar"/>
              </w:rPr>
            </w:pPr>
          </w:p>
        </w:tc>
        <w:tc>
          <w:tcPr>
            <w:tcW w:w="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20" w:lineRule="exact"/>
              <w:ind w:left="0" w:leftChars="0" w:right="0" w:rightChars="0"/>
              <w:jc w:val="center"/>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i w:val="0"/>
                <w:color w:val="000000"/>
                <w:kern w:val="0"/>
                <w:sz w:val="24"/>
                <w:szCs w:val="24"/>
                <w:u w:val="none"/>
                <w:lang w:val="en-US" w:eastAsia="zh-CN" w:bidi="ar"/>
              </w:rPr>
              <w:t>技术团队20分</w:t>
            </w:r>
          </w:p>
        </w:tc>
        <w:tc>
          <w:tcPr>
            <w:tcW w:w="6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人员配置：根据供应商拟派实施维保的服务团队配置结构、团队人数、团队人员简历及其获得证书等综合对比：</w:t>
            </w:r>
            <w:r>
              <w:rPr>
                <w:rFonts w:hint="eastAsia" w:ascii="方正仿宋_GBK" w:hAnsi="方正仿宋_GBK" w:eastAsia="方正仿宋_GBK" w:cs="方正仿宋_GBK"/>
                <w:i w:val="0"/>
                <w:color w:val="000000"/>
                <w:kern w:val="0"/>
                <w:sz w:val="24"/>
                <w:szCs w:val="24"/>
                <w:u w:val="none"/>
                <w:lang w:val="en-US" w:eastAsia="zh-CN" w:bidi="ar"/>
              </w:rPr>
              <w:t>优秀得15-20（含）分、良好得10-15（含）分、一般的5-10（含）分，较差得0-5（含）分，未提供不得分</w:t>
            </w:r>
            <w:r>
              <w:rPr>
                <w:rFonts w:hint="eastAsia" w:ascii="方正仿宋_GBK" w:hAnsi="方正仿宋_GBK" w:eastAsia="方正仿宋_GBK" w:cs="方正仿宋_GBK"/>
                <w:i w:val="0"/>
                <w:color w:val="000000"/>
                <w:kern w:val="0"/>
                <w:sz w:val="24"/>
                <w:szCs w:val="24"/>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42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注：供应商需如实填列项目团队成员表及项目团队成员个人简历表，同时提供成员连续3个月所在公司缴纳的养老保险缴费证明并加盖公章。</w:t>
            </w:r>
          </w:p>
        </w:tc>
      </w:tr>
    </w:tbl>
    <w:p>
      <w:pPr>
        <w:pStyle w:val="39"/>
        <w:rPr>
          <w:rFonts w:hint="eastAsia"/>
          <w:lang w:val="zh-CN"/>
        </w:rPr>
      </w:pPr>
    </w:p>
    <w:p>
      <w:pPr>
        <w:pStyle w:val="39"/>
        <w:rPr>
          <w:rFonts w:hint="eastAsia"/>
          <w:lang w:val="zh-CN"/>
        </w:rPr>
      </w:pPr>
    </w:p>
    <w:p>
      <w:pPr>
        <w:pStyle w:val="39"/>
        <w:rPr>
          <w:rFonts w:hint="eastAsia"/>
          <w:lang w:val="zh-CN"/>
        </w:rPr>
      </w:pPr>
    </w:p>
    <w:p>
      <w:pPr>
        <w:pStyle w:val="2"/>
      </w:pPr>
      <w:bookmarkStart w:id="0" w:name="_GoBack"/>
      <w:bookmarkEnd w:id="0"/>
    </w:p>
    <w:sectPr>
      <w:footerReference r:id="rId3" w:type="default"/>
      <w:footerReference r:id="rId4" w:type="even"/>
      <w:pgSz w:w="11906" w:h="16838"/>
      <w:pgMar w:top="2098" w:right="1474" w:bottom="1985" w:left="1588" w:header="1191" w:footer="1418" w:gutter="0"/>
      <w:pgNumType w:fmt="numberInDash"/>
      <w:cols w:space="425" w:num="1"/>
      <w:docGrid w:type="linesAndChars" w:linePitch="516" w:charSpace="3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D5A3E0"/>
    <w:multiLevelType w:val="singleLevel"/>
    <w:tmpl w:val="AFD5A3E0"/>
    <w:lvl w:ilvl="0" w:tentative="0">
      <w:start w:val="1"/>
      <w:numFmt w:val="chineseCounting"/>
      <w:suff w:val="nothing"/>
      <w:lvlText w:val="%1、"/>
      <w:lvlJc w:val="left"/>
      <w:rPr>
        <w:rFonts w:hint="eastAsia"/>
      </w:rPr>
    </w:lvl>
  </w:abstractNum>
  <w:abstractNum w:abstractNumId="1">
    <w:nsid w:val="6802C1B6"/>
    <w:multiLevelType w:val="singleLevel"/>
    <w:tmpl w:val="6802C1B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NotTrackMoves/>
  <w:revisionView w:markup="0"/>
  <w:trackRevisions w:val="1"/>
  <w:documentProtection w:enforcement="0"/>
  <w:defaultTabStop w:val="420"/>
  <w:evenAndOddHeaders w:val="1"/>
  <w:drawingGridHorizontalSpacing w:val="113"/>
  <w:drawingGridVerticalSpacing w:val="2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52B"/>
    <w:rsid w:val="00011F5F"/>
    <w:rsid w:val="00017E91"/>
    <w:rsid w:val="00034571"/>
    <w:rsid w:val="00040C91"/>
    <w:rsid w:val="000463E7"/>
    <w:rsid w:val="00053BAE"/>
    <w:rsid w:val="00062E1B"/>
    <w:rsid w:val="00070CBA"/>
    <w:rsid w:val="000749FA"/>
    <w:rsid w:val="00086D7B"/>
    <w:rsid w:val="00092F85"/>
    <w:rsid w:val="000A7975"/>
    <w:rsid w:val="000D0D07"/>
    <w:rsid w:val="000D5E21"/>
    <w:rsid w:val="000D7AC1"/>
    <w:rsid w:val="000E155E"/>
    <w:rsid w:val="000E47C1"/>
    <w:rsid w:val="000F77E9"/>
    <w:rsid w:val="001027F6"/>
    <w:rsid w:val="00106188"/>
    <w:rsid w:val="00121F06"/>
    <w:rsid w:val="001221CB"/>
    <w:rsid w:val="00124D93"/>
    <w:rsid w:val="00127524"/>
    <w:rsid w:val="00132F70"/>
    <w:rsid w:val="00133D65"/>
    <w:rsid w:val="00136625"/>
    <w:rsid w:val="00146357"/>
    <w:rsid w:val="00155750"/>
    <w:rsid w:val="00162004"/>
    <w:rsid w:val="00171C4B"/>
    <w:rsid w:val="00181C33"/>
    <w:rsid w:val="00193EF9"/>
    <w:rsid w:val="0019487D"/>
    <w:rsid w:val="00196C3B"/>
    <w:rsid w:val="001C3F69"/>
    <w:rsid w:val="001D2D1E"/>
    <w:rsid w:val="001D2D3A"/>
    <w:rsid w:val="00212712"/>
    <w:rsid w:val="00221914"/>
    <w:rsid w:val="002255E3"/>
    <w:rsid w:val="00234F3D"/>
    <w:rsid w:val="00241E62"/>
    <w:rsid w:val="0025379C"/>
    <w:rsid w:val="00254DAE"/>
    <w:rsid w:val="002D3298"/>
    <w:rsid w:val="002E6AF3"/>
    <w:rsid w:val="002F458C"/>
    <w:rsid w:val="00303363"/>
    <w:rsid w:val="003469BD"/>
    <w:rsid w:val="003E523E"/>
    <w:rsid w:val="003F672E"/>
    <w:rsid w:val="00414213"/>
    <w:rsid w:val="00427FEA"/>
    <w:rsid w:val="00446F8D"/>
    <w:rsid w:val="00465395"/>
    <w:rsid w:val="004A421B"/>
    <w:rsid w:val="004C11E9"/>
    <w:rsid w:val="004C246F"/>
    <w:rsid w:val="004D13CF"/>
    <w:rsid w:val="004D69FB"/>
    <w:rsid w:val="004F0998"/>
    <w:rsid w:val="004F1049"/>
    <w:rsid w:val="00501394"/>
    <w:rsid w:val="0056681F"/>
    <w:rsid w:val="00577CD1"/>
    <w:rsid w:val="00581EF3"/>
    <w:rsid w:val="00595B43"/>
    <w:rsid w:val="005A523F"/>
    <w:rsid w:val="005B0CD0"/>
    <w:rsid w:val="005B2BE6"/>
    <w:rsid w:val="005B4CA2"/>
    <w:rsid w:val="005B7C57"/>
    <w:rsid w:val="005C29A3"/>
    <w:rsid w:val="005D6AF5"/>
    <w:rsid w:val="00602A6F"/>
    <w:rsid w:val="0060335E"/>
    <w:rsid w:val="006054C3"/>
    <w:rsid w:val="00615568"/>
    <w:rsid w:val="00650038"/>
    <w:rsid w:val="00651ADF"/>
    <w:rsid w:val="006602AB"/>
    <w:rsid w:val="00660CEA"/>
    <w:rsid w:val="006753A7"/>
    <w:rsid w:val="0067573D"/>
    <w:rsid w:val="006E10B7"/>
    <w:rsid w:val="00711017"/>
    <w:rsid w:val="007113C3"/>
    <w:rsid w:val="0072707E"/>
    <w:rsid w:val="00732566"/>
    <w:rsid w:val="00732969"/>
    <w:rsid w:val="00734078"/>
    <w:rsid w:val="0074791A"/>
    <w:rsid w:val="007565DA"/>
    <w:rsid w:val="00785A77"/>
    <w:rsid w:val="00821465"/>
    <w:rsid w:val="00821AEF"/>
    <w:rsid w:val="00822C1F"/>
    <w:rsid w:val="00854950"/>
    <w:rsid w:val="00876A7E"/>
    <w:rsid w:val="00877160"/>
    <w:rsid w:val="00886493"/>
    <w:rsid w:val="00891099"/>
    <w:rsid w:val="008A3662"/>
    <w:rsid w:val="008C175E"/>
    <w:rsid w:val="008C67F9"/>
    <w:rsid w:val="008E3758"/>
    <w:rsid w:val="00911DE6"/>
    <w:rsid w:val="00935189"/>
    <w:rsid w:val="00936E8A"/>
    <w:rsid w:val="0095049B"/>
    <w:rsid w:val="009C7839"/>
    <w:rsid w:val="009D00D0"/>
    <w:rsid w:val="009D6AA8"/>
    <w:rsid w:val="00A05452"/>
    <w:rsid w:val="00A16ED7"/>
    <w:rsid w:val="00A216CF"/>
    <w:rsid w:val="00A7752B"/>
    <w:rsid w:val="00A80023"/>
    <w:rsid w:val="00A950E5"/>
    <w:rsid w:val="00AA16C7"/>
    <w:rsid w:val="00AA5530"/>
    <w:rsid w:val="00AA6071"/>
    <w:rsid w:val="00AB4C24"/>
    <w:rsid w:val="00AB69F3"/>
    <w:rsid w:val="00AC7A82"/>
    <w:rsid w:val="00AE4423"/>
    <w:rsid w:val="00AF4B29"/>
    <w:rsid w:val="00B0041E"/>
    <w:rsid w:val="00B479A7"/>
    <w:rsid w:val="00B67C36"/>
    <w:rsid w:val="00B921D0"/>
    <w:rsid w:val="00B93AD5"/>
    <w:rsid w:val="00BB1C85"/>
    <w:rsid w:val="00BB75EE"/>
    <w:rsid w:val="00BE152C"/>
    <w:rsid w:val="00BE404D"/>
    <w:rsid w:val="00BE7537"/>
    <w:rsid w:val="00BF111F"/>
    <w:rsid w:val="00C1360A"/>
    <w:rsid w:val="00C250E8"/>
    <w:rsid w:val="00C31BE7"/>
    <w:rsid w:val="00C52140"/>
    <w:rsid w:val="00C65F17"/>
    <w:rsid w:val="00C75F35"/>
    <w:rsid w:val="00C862B9"/>
    <w:rsid w:val="00CB08A1"/>
    <w:rsid w:val="00CD7739"/>
    <w:rsid w:val="00CE011D"/>
    <w:rsid w:val="00CE440E"/>
    <w:rsid w:val="00CE4691"/>
    <w:rsid w:val="00CE67D4"/>
    <w:rsid w:val="00D04DAB"/>
    <w:rsid w:val="00D132DB"/>
    <w:rsid w:val="00D42924"/>
    <w:rsid w:val="00D44A98"/>
    <w:rsid w:val="00D606BE"/>
    <w:rsid w:val="00D645C0"/>
    <w:rsid w:val="00D65C88"/>
    <w:rsid w:val="00D87A34"/>
    <w:rsid w:val="00DA1FE4"/>
    <w:rsid w:val="00DA316B"/>
    <w:rsid w:val="00E01C38"/>
    <w:rsid w:val="00E05180"/>
    <w:rsid w:val="00E0550B"/>
    <w:rsid w:val="00E128F0"/>
    <w:rsid w:val="00E3682A"/>
    <w:rsid w:val="00E4103B"/>
    <w:rsid w:val="00E77B62"/>
    <w:rsid w:val="00E96C6C"/>
    <w:rsid w:val="00EA6387"/>
    <w:rsid w:val="00EB7A7B"/>
    <w:rsid w:val="00EE14B4"/>
    <w:rsid w:val="00EF5945"/>
    <w:rsid w:val="00F21B5E"/>
    <w:rsid w:val="00F57863"/>
    <w:rsid w:val="00F62D51"/>
    <w:rsid w:val="00F67AA7"/>
    <w:rsid w:val="00F77BA7"/>
    <w:rsid w:val="00F93672"/>
    <w:rsid w:val="00FB79CB"/>
    <w:rsid w:val="00FD7057"/>
    <w:rsid w:val="00FD7F80"/>
    <w:rsid w:val="02196E04"/>
    <w:rsid w:val="04E33FD9"/>
    <w:rsid w:val="077943D1"/>
    <w:rsid w:val="09954DC5"/>
    <w:rsid w:val="0AE93225"/>
    <w:rsid w:val="0B76395D"/>
    <w:rsid w:val="0C884A9F"/>
    <w:rsid w:val="0EDB06CD"/>
    <w:rsid w:val="11FB7F73"/>
    <w:rsid w:val="1B1B1C7A"/>
    <w:rsid w:val="1B220126"/>
    <w:rsid w:val="1D10345B"/>
    <w:rsid w:val="1EB3600A"/>
    <w:rsid w:val="21B1450E"/>
    <w:rsid w:val="21BF7CAF"/>
    <w:rsid w:val="23711A9D"/>
    <w:rsid w:val="24752CCE"/>
    <w:rsid w:val="24836BF3"/>
    <w:rsid w:val="24E41216"/>
    <w:rsid w:val="260C44FC"/>
    <w:rsid w:val="27062195"/>
    <w:rsid w:val="27C70F4E"/>
    <w:rsid w:val="30D10F27"/>
    <w:rsid w:val="31126A18"/>
    <w:rsid w:val="31584683"/>
    <w:rsid w:val="321A69B6"/>
    <w:rsid w:val="32BC46D1"/>
    <w:rsid w:val="34862E36"/>
    <w:rsid w:val="34D80DC2"/>
    <w:rsid w:val="36E53F2A"/>
    <w:rsid w:val="3A347F09"/>
    <w:rsid w:val="3B3720B6"/>
    <w:rsid w:val="3E6E2B7D"/>
    <w:rsid w:val="3FB87C01"/>
    <w:rsid w:val="406519B3"/>
    <w:rsid w:val="43FD3798"/>
    <w:rsid w:val="446A1BCE"/>
    <w:rsid w:val="47445E27"/>
    <w:rsid w:val="490D4FA0"/>
    <w:rsid w:val="4BEF2CA4"/>
    <w:rsid w:val="4C3C531C"/>
    <w:rsid w:val="4D9023D0"/>
    <w:rsid w:val="4E563093"/>
    <w:rsid w:val="4E6D7F62"/>
    <w:rsid w:val="50B823D8"/>
    <w:rsid w:val="515F28FF"/>
    <w:rsid w:val="5183104C"/>
    <w:rsid w:val="54322F44"/>
    <w:rsid w:val="55047989"/>
    <w:rsid w:val="557B7152"/>
    <w:rsid w:val="56460211"/>
    <w:rsid w:val="5656692E"/>
    <w:rsid w:val="5A34058B"/>
    <w:rsid w:val="5A582D49"/>
    <w:rsid w:val="5C0D681C"/>
    <w:rsid w:val="5D1C5A4F"/>
    <w:rsid w:val="5E1117E0"/>
    <w:rsid w:val="5E4951BD"/>
    <w:rsid w:val="61B239DE"/>
    <w:rsid w:val="63EB287A"/>
    <w:rsid w:val="64AB7435"/>
    <w:rsid w:val="65BC4C55"/>
    <w:rsid w:val="65DD30B6"/>
    <w:rsid w:val="66775427"/>
    <w:rsid w:val="672C74D4"/>
    <w:rsid w:val="702E0D9C"/>
    <w:rsid w:val="71285A47"/>
    <w:rsid w:val="71817824"/>
    <w:rsid w:val="73474D87"/>
    <w:rsid w:val="73A070BE"/>
    <w:rsid w:val="74727ECE"/>
    <w:rsid w:val="759407F3"/>
    <w:rsid w:val="75D3474A"/>
    <w:rsid w:val="775F3259"/>
    <w:rsid w:val="78012B52"/>
    <w:rsid w:val="7A9201A9"/>
    <w:rsid w:val="7D572A32"/>
    <w:rsid w:val="7DC82657"/>
    <w:rsid w:val="7DDF1692"/>
    <w:rsid w:val="7F3D53A8"/>
    <w:rsid w:val="7F492E62"/>
    <w:rsid w:val="7F8C134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10">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customStyle="1" w:styleId="2">
    <w:name w:val="无间隔1"/>
    <w:basedOn w:val="3"/>
    <w:qFormat/>
    <w:uiPriority w:val="99"/>
  </w:style>
  <w:style w:type="paragraph" w:customStyle="1" w:styleId="3">
    <w:name w:val="正文3"/>
    <w:basedOn w:val="4"/>
    <w:qFormat/>
    <w:uiPriority w:val="99"/>
    <w:pPr>
      <w:spacing w:line="360" w:lineRule="auto"/>
      <w:jc w:val="both"/>
    </w:pPr>
    <w:rPr>
      <w:rFonts w:ascii="Times New Roman" w:hAnsi="Times New Roman" w:eastAsia="Times New Roman"/>
    </w:rPr>
  </w:style>
  <w:style w:type="paragraph" w:customStyle="1" w:styleId="4">
    <w:name w:val="[Normal]"/>
    <w:qFormat/>
    <w:uiPriority w:val="99"/>
    <w:pPr>
      <w:widowControl w:val="0"/>
    </w:pPr>
    <w:rPr>
      <w:rFonts w:ascii="宋体" w:hAnsi="宋体" w:eastAsia="宋体" w:cs="宋体"/>
      <w:sz w:val="24"/>
      <w:szCs w:val="22"/>
      <w:lang w:val="en-US" w:eastAsia="en-US" w:bidi="ar-SA"/>
    </w:rPr>
  </w:style>
  <w:style w:type="paragraph" w:styleId="5">
    <w:name w:val="Date"/>
    <w:basedOn w:val="1"/>
    <w:next w:val="1"/>
    <w:link w:val="23"/>
    <w:unhideWhenUsed/>
    <w:qFormat/>
    <w:uiPriority w:val="99"/>
    <w:pPr>
      <w:ind w:left="100" w:leftChars="2500"/>
    </w:pPr>
    <w:rPr>
      <w:lang w:val="zh-CN" w:eastAsia="zh-CN"/>
    </w:rPr>
  </w:style>
  <w:style w:type="paragraph" w:styleId="6">
    <w:name w:val="Body Text Indent 2"/>
    <w:basedOn w:val="1"/>
    <w:link w:val="36"/>
    <w:semiHidden/>
    <w:qFormat/>
    <w:uiPriority w:val="0"/>
    <w:pPr>
      <w:spacing w:line="600" w:lineRule="exact"/>
      <w:ind w:firstLine="672" w:firstLineChars="200"/>
    </w:pPr>
    <w:rPr>
      <w:rFonts w:ascii="仿宋_GB2312" w:hAnsi="Cambria" w:eastAsia="仿宋_GB2312"/>
      <w:snapToGrid w:val="0"/>
      <w:spacing w:val="255"/>
      <w:kern w:val="0"/>
      <w:sz w:val="32"/>
      <w:szCs w:val="36"/>
      <w:lang w:val="zh-CN" w:eastAsia="zh-CN"/>
    </w:rPr>
  </w:style>
  <w:style w:type="paragraph" w:styleId="7">
    <w:name w:val="Balloon Text"/>
    <w:basedOn w:val="1"/>
    <w:link w:val="35"/>
    <w:unhideWhenUsed/>
    <w:qFormat/>
    <w:uiPriority w:val="99"/>
    <w:rPr>
      <w:rFonts w:ascii="宋体" w:hAnsi="Microsoft JhengHei" w:eastAsia="宋体"/>
      <w:spacing w:val="255"/>
      <w:kern w:val="0"/>
      <w:sz w:val="18"/>
      <w:szCs w:val="18"/>
      <w:lang w:val="zh-CN" w:eastAsia="zh-CN"/>
    </w:rPr>
  </w:style>
  <w:style w:type="paragraph" w:styleId="8">
    <w:name w:val="footer"/>
    <w:basedOn w:val="1"/>
    <w:link w:val="18"/>
    <w:qFormat/>
    <w:uiPriority w:val="0"/>
    <w:pPr>
      <w:tabs>
        <w:tab w:val="center" w:pos="4153"/>
        <w:tab w:val="right" w:pos="8306"/>
      </w:tabs>
      <w:snapToGrid w:val="0"/>
      <w:jc w:val="left"/>
    </w:pPr>
    <w:rPr>
      <w:rFonts w:ascii="Times New Roman" w:hAnsi="Times New Roman" w:eastAsia="仿宋_GB2312"/>
      <w:sz w:val="18"/>
      <w:szCs w:val="20"/>
      <w:lang w:val="zh-CN" w:eastAsia="zh-CN"/>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lang w:val="zh-CN" w:eastAsia="zh-CN"/>
    </w:rPr>
  </w:style>
  <w:style w:type="character" w:styleId="11">
    <w:name w:val="Strong"/>
    <w:qFormat/>
    <w:uiPriority w:val="0"/>
    <w:rPr>
      <w:b/>
      <w:sz w:val="21"/>
    </w:rPr>
  </w:style>
  <w:style w:type="character" w:styleId="12">
    <w:name w:val="page number"/>
    <w:qFormat/>
    <w:uiPriority w:val="0"/>
  </w:style>
  <w:style w:type="character" w:styleId="13">
    <w:name w:val="Emphasis"/>
    <w:qFormat/>
    <w:uiPriority w:val="0"/>
    <w:rPr>
      <w:i/>
      <w:sz w:val="21"/>
    </w:rPr>
  </w:style>
  <w:style w:type="character" w:styleId="14">
    <w:name w:val="Hyperlink"/>
    <w:semiHidden/>
    <w:qFormat/>
    <w:uiPriority w:val="0"/>
    <w:rPr>
      <w:color w:val="0000FF"/>
      <w:sz w:val="20"/>
      <w:u w:val="single"/>
    </w:rPr>
  </w:style>
  <w:style w:type="character" w:styleId="15">
    <w:name w:val="annotation reference"/>
    <w:semiHidden/>
    <w:qFormat/>
    <w:uiPriority w:val="0"/>
    <w:rPr>
      <w:sz w:val="20"/>
    </w:rPr>
  </w:style>
  <w:style w:type="table" w:styleId="17">
    <w:name w:val="Table Grid"/>
    <w:qFormat/>
    <w:uiPriority w:val="0"/>
    <w:rPr>
      <w:rFonts w:ascii="宋体" w:hAnsi="宋体"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character" w:customStyle="1" w:styleId="18">
    <w:name w:val="页脚 字符1"/>
    <w:link w:val="8"/>
    <w:qFormat/>
    <w:uiPriority w:val="0"/>
    <w:rPr>
      <w:rFonts w:ascii="Times New Roman" w:hAnsi="Times New Roman" w:eastAsia="仿宋_GB2312"/>
      <w:kern w:val="2"/>
      <w:sz w:val="18"/>
    </w:rPr>
  </w:style>
  <w:style w:type="character" w:customStyle="1" w:styleId="19">
    <w:name w:val="页眉 字符1"/>
    <w:link w:val="9"/>
    <w:qFormat/>
    <w:uiPriority w:val="99"/>
    <w:rPr>
      <w:kern w:val="2"/>
      <w:sz w:val="18"/>
      <w:szCs w:val="18"/>
    </w:rPr>
  </w:style>
  <w:style w:type="character" w:customStyle="1" w:styleId="20">
    <w:name w:val="页脚 Char"/>
    <w:qFormat/>
    <w:uiPriority w:val="99"/>
    <w:rPr>
      <w:rFonts w:eastAsia="Calibri"/>
      <w:sz w:val="21"/>
    </w:rPr>
  </w:style>
  <w:style w:type="character" w:customStyle="1" w:styleId="21">
    <w:name w:val="页眉 字符"/>
    <w:qFormat/>
    <w:uiPriority w:val="99"/>
    <w:rPr>
      <w:kern w:val="2"/>
      <w:sz w:val="18"/>
      <w:szCs w:val="18"/>
    </w:rPr>
  </w:style>
  <w:style w:type="character" w:customStyle="1" w:styleId="22">
    <w:name w:val="页脚 字符"/>
    <w:qFormat/>
    <w:uiPriority w:val="99"/>
    <w:rPr>
      <w:kern w:val="2"/>
      <w:sz w:val="18"/>
      <w:szCs w:val="18"/>
    </w:rPr>
  </w:style>
  <w:style w:type="character" w:customStyle="1" w:styleId="23">
    <w:name w:val="日期 字符"/>
    <w:link w:val="5"/>
    <w:semiHidden/>
    <w:qFormat/>
    <w:uiPriority w:val="99"/>
    <w:rPr>
      <w:kern w:val="2"/>
      <w:sz w:val="21"/>
      <w:szCs w:val="22"/>
      <w:lang w:val="zh-CN" w:eastAsia="zh-CN"/>
    </w:rPr>
  </w:style>
  <w:style w:type="character" w:customStyle="1" w:styleId="24">
    <w:name w:val="Subtle Emphasis"/>
    <w:qFormat/>
    <w:uiPriority w:val="0"/>
    <w:rPr>
      <w:i/>
      <w:color w:val="404040"/>
      <w:sz w:val="21"/>
    </w:rPr>
  </w:style>
  <w:style w:type="character" w:customStyle="1" w:styleId="25">
    <w:name w:val="Intense Emphasis"/>
    <w:qFormat/>
    <w:uiPriority w:val="0"/>
    <w:rPr>
      <w:i/>
      <w:color w:val="5B9BD5"/>
      <w:sz w:val="21"/>
    </w:rPr>
  </w:style>
  <w:style w:type="character" w:customStyle="1" w:styleId="26">
    <w:name w:val="Subtle Reference"/>
    <w:qFormat/>
    <w:uiPriority w:val="0"/>
    <w:rPr>
      <w:color w:val="5A5A5A"/>
      <w:sz w:val="21"/>
    </w:rPr>
  </w:style>
  <w:style w:type="character" w:customStyle="1" w:styleId="27">
    <w:name w:val="Intense Reference"/>
    <w:qFormat/>
    <w:uiPriority w:val="0"/>
    <w:rPr>
      <w:b/>
      <w:color w:val="5B9BD5"/>
      <w:sz w:val="21"/>
    </w:rPr>
  </w:style>
  <w:style w:type="character" w:customStyle="1" w:styleId="28">
    <w:name w:val="Book Title"/>
    <w:qFormat/>
    <w:uiPriority w:val="0"/>
    <w:rPr>
      <w:b/>
      <w:i/>
      <w:sz w:val="21"/>
    </w:rPr>
  </w:style>
  <w:style w:type="character" w:customStyle="1" w:styleId="29">
    <w:name w:val="批注文字 Char"/>
    <w:semiHidden/>
    <w:qFormat/>
    <w:uiPriority w:val="0"/>
    <w:rPr>
      <w:sz w:val="20"/>
    </w:rPr>
  </w:style>
  <w:style w:type="character" w:customStyle="1" w:styleId="30">
    <w:name w:val="批注主题 Char"/>
    <w:semiHidden/>
    <w:qFormat/>
    <w:uiPriority w:val="0"/>
    <w:rPr>
      <w:b/>
      <w:sz w:val="20"/>
    </w:rPr>
  </w:style>
  <w:style w:type="character" w:customStyle="1" w:styleId="31">
    <w:name w:val="批注框文本 Char"/>
    <w:semiHidden/>
    <w:qFormat/>
    <w:uiPriority w:val="0"/>
    <w:rPr>
      <w:sz w:val="20"/>
    </w:rPr>
  </w:style>
  <w:style w:type="table" w:customStyle="1" w:styleId="32">
    <w:name w:val="网格型1"/>
    <w:qFormat/>
    <w:uiPriority w:val="0"/>
    <w:rPr>
      <w:rFonts w:ascii="宋体" w:hAnsi="宋体"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table" w:customStyle="1" w:styleId="33">
    <w:name w:val="网格型2"/>
    <w:qFormat/>
    <w:uiPriority w:val="0"/>
    <w:rPr>
      <w:rFonts w:ascii="宋体" w:hAnsi="宋体"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character" w:customStyle="1" w:styleId="34">
    <w:name w:val="标题 1 Char"/>
    <w:qFormat/>
    <w:uiPriority w:val="0"/>
    <w:rPr>
      <w:b/>
      <w:sz w:val="20"/>
    </w:rPr>
  </w:style>
  <w:style w:type="character" w:customStyle="1" w:styleId="35">
    <w:name w:val="批注框文本 字符"/>
    <w:link w:val="7"/>
    <w:semiHidden/>
    <w:qFormat/>
    <w:uiPriority w:val="99"/>
    <w:rPr>
      <w:rFonts w:ascii="宋体" w:hAnsi="Microsoft JhengHei" w:eastAsia="宋体"/>
      <w:spacing w:val="255"/>
      <w:sz w:val="18"/>
      <w:szCs w:val="18"/>
      <w:lang w:val="zh-CN" w:eastAsia="zh-CN"/>
    </w:rPr>
  </w:style>
  <w:style w:type="character" w:customStyle="1" w:styleId="36">
    <w:name w:val="正文文本缩进 2 字符"/>
    <w:link w:val="6"/>
    <w:semiHidden/>
    <w:qFormat/>
    <w:uiPriority w:val="0"/>
    <w:rPr>
      <w:rFonts w:ascii="仿宋_GB2312" w:hAnsi="Cambria" w:eastAsia="仿宋_GB2312"/>
      <w:snapToGrid w:val="0"/>
      <w:spacing w:val="255"/>
      <w:sz w:val="32"/>
      <w:szCs w:val="36"/>
      <w:lang w:val="zh-CN" w:eastAsia="zh-CN"/>
    </w:rPr>
  </w:style>
  <w:style w:type="paragraph" w:customStyle="1" w:styleId="37">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38">
    <w:name w:val="Revision"/>
    <w:hidden/>
    <w:semiHidden/>
    <w:qFormat/>
    <w:uiPriority w:val="99"/>
    <w:rPr>
      <w:rFonts w:ascii="等线" w:hAnsi="等线" w:eastAsia="等线" w:cs="Times New Roman"/>
      <w:kern w:val="2"/>
      <w:sz w:val="21"/>
      <w:szCs w:val="22"/>
      <w:lang w:val="en-US" w:eastAsia="zh-CN" w:bidi="ar-SA"/>
    </w:rPr>
  </w:style>
  <w:style w:type="paragraph" w:customStyle="1" w:styleId="39">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112</Words>
  <Characters>642</Characters>
  <Lines>5</Lines>
  <Paragraphs>1</Paragraphs>
  <ScaleCrop>false</ScaleCrop>
  <LinksUpToDate>false</LinksUpToDate>
  <CharactersWithSpaces>753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2021-07-12T13:55:00Z</dcterms:created>
  <dc:creator>a</dc:creator>
  <cp:lastModifiedBy>cqcb</cp:lastModifiedBy>
  <cp:lastPrinted>2024-05-20T03:48:00Z</cp:lastPrinted>
  <dcterms:modified xsi:type="dcterms:W3CDTF">2024-05-20T09:29:15Z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7111B4C5BBCD4F2691154AEAB550996B</vt:lpwstr>
  </property>
</Properties>
</file>