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bCs/>
          <w:sz w:val="32"/>
        </w:rPr>
      </w:pPr>
      <w:r>
        <w:rPr>
          <w:rFonts w:hint="eastAsia" w:ascii="方正小标宋_GBK" w:eastAsia="方正小标宋_GBK"/>
          <w:b/>
          <w:sz w:val="84"/>
          <w:szCs w:val="84"/>
        </w:rPr>
        <w:drawing>
          <wp:inline distT="0" distB="0" distL="114300" distR="114300">
            <wp:extent cx="5310505" cy="1482090"/>
            <wp:effectExtent l="0" t="0" r="444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310505" cy="1482090"/>
                    </a:xfrm>
                    <a:prstGeom prst="rect">
                      <a:avLst/>
                    </a:prstGeom>
                    <a:noFill/>
                    <a:ln w="9525">
                      <a:noFill/>
                    </a:ln>
                  </pic:spPr>
                </pic:pic>
              </a:graphicData>
            </a:graphic>
          </wp:inline>
        </w:drawing>
      </w:r>
    </w:p>
    <w:p>
      <w:pPr>
        <w:rPr>
          <w:rFonts w:hint="eastAsia" w:ascii="仿宋_GB2312" w:eastAsia="仿宋_GB2312"/>
          <w:b/>
          <w:bCs/>
          <w:sz w:val="32"/>
        </w:rPr>
      </w:pPr>
    </w:p>
    <w:p>
      <w:pPr>
        <w:rPr>
          <w:rFonts w:hint="eastAsia" w:ascii="仿宋_GB2312" w:eastAsia="仿宋_GB2312"/>
          <w:b/>
          <w:bCs/>
          <w:sz w:val="32"/>
        </w:rPr>
      </w:pPr>
    </w:p>
    <w:p>
      <w:pPr>
        <w:jc w:val="center"/>
        <w:rPr>
          <w:rFonts w:hint="eastAsia" w:ascii="黑体" w:eastAsia="黑体"/>
          <w:b/>
          <w:bCs/>
          <w:sz w:val="32"/>
          <w:highlight w:val="none"/>
          <w:lang w:eastAsia="zh-CN"/>
        </w:rPr>
      </w:pPr>
      <w:r>
        <w:rPr>
          <w:rFonts w:hint="eastAsia" w:ascii="黑体" w:eastAsia="黑体"/>
          <w:b/>
          <w:bCs/>
          <w:sz w:val="32"/>
        </w:rPr>
        <w:t>项目名称：</w:t>
      </w:r>
      <w:r>
        <w:rPr>
          <w:rFonts w:hint="eastAsia" w:ascii="黑体" w:eastAsia="黑体"/>
          <w:b/>
          <w:bCs/>
          <w:sz w:val="32"/>
          <w:highlight w:val="none"/>
          <w:lang w:eastAsia="zh-CN"/>
        </w:rPr>
        <w:t>重庆银行成都分行</w:t>
      </w:r>
      <w:r>
        <w:rPr>
          <w:rFonts w:hint="eastAsia" w:ascii="黑体" w:eastAsia="黑体"/>
          <w:b/>
          <w:bCs/>
          <w:sz w:val="32"/>
          <w:highlight w:val="none"/>
          <w:lang w:val="en-US" w:eastAsia="zh-CN"/>
        </w:rPr>
        <w:t>建立</w:t>
      </w:r>
      <w:r>
        <w:rPr>
          <w:rFonts w:hint="eastAsia" w:ascii="黑体" w:eastAsia="黑体"/>
          <w:b/>
          <w:bCs/>
          <w:sz w:val="32"/>
          <w:highlight w:val="none"/>
          <w:lang w:eastAsia="zh-CN"/>
        </w:rPr>
        <w:t>外聘律师事务所备选库项</w:t>
      </w:r>
    </w:p>
    <w:p>
      <w:pPr>
        <w:jc w:val="both"/>
        <w:rPr>
          <w:rFonts w:hint="eastAsia" w:ascii="黑体" w:eastAsia="黑体"/>
          <w:b/>
          <w:bCs/>
          <w:sz w:val="32"/>
          <w:highlight w:val="none"/>
        </w:rPr>
      </w:pPr>
      <w:r>
        <w:rPr>
          <w:rFonts w:hint="eastAsia" w:ascii="黑体" w:eastAsia="黑体"/>
          <w:b/>
          <w:bCs/>
          <w:sz w:val="32"/>
          <w:highlight w:val="none"/>
          <w:lang w:eastAsia="zh-CN"/>
        </w:rPr>
        <w:t>目（</w:t>
      </w:r>
      <w:r>
        <w:rPr>
          <w:rFonts w:hint="eastAsia" w:ascii="黑体" w:eastAsia="黑体"/>
          <w:b/>
          <w:bCs/>
          <w:sz w:val="32"/>
          <w:highlight w:val="none"/>
          <w:lang w:val="en-US" w:eastAsia="zh-CN"/>
        </w:rPr>
        <w:t>2024年-2027年</w:t>
      </w:r>
      <w:r>
        <w:rPr>
          <w:rFonts w:hint="eastAsia" w:ascii="黑体" w:eastAsia="黑体"/>
          <w:b/>
          <w:bCs/>
          <w:sz w:val="32"/>
          <w:highlight w:val="none"/>
          <w:lang w:eastAsia="zh-CN"/>
        </w:rPr>
        <w:t>）</w:t>
      </w:r>
    </w:p>
    <w:p>
      <w:pPr>
        <w:rPr>
          <w:rFonts w:hint="eastAsia" w:ascii="黑体" w:eastAsia="黑体"/>
          <w:b/>
          <w:bCs/>
          <w:sz w:val="32"/>
          <w:highlight w:val="none"/>
        </w:rPr>
      </w:pPr>
    </w:p>
    <w:p>
      <w:pPr>
        <w:ind w:firstLine="1606" w:firstLineChars="500"/>
        <w:rPr>
          <w:rFonts w:hint="eastAsia" w:ascii="黑体" w:hAnsi="宋体" w:eastAsia="黑体"/>
          <w:b/>
          <w:bCs/>
          <w:sz w:val="32"/>
          <w:highlight w:val="none"/>
        </w:rPr>
      </w:pPr>
    </w:p>
    <w:p>
      <w:pPr>
        <w:rPr>
          <w:rFonts w:hint="eastAsia" w:ascii="仿宋_GB2312" w:eastAsia="仿宋_GB2312"/>
          <w:b/>
          <w:bCs/>
          <w:sz w:val="32"/>
          <w:highlight w:val="none"/>
        </w:rPr>
      </w:pPr>
    </w:p>
    <w:p>
      <w:pPr>
        <w:rPr>
          <w:rFonts w:hint="eastAsia" w:ascii="仿宋_GB2312" w:eastAsia="仿宋_GB2312"/>
          <w:b/>
          <w:bCs/>
          <w:sz w:val="32"/>
          <w:highlight w:val="none"/>
        </w:rPr>
      </w:pPr>
    </w:p>
    <w:p>
      <w:pPr>
        <w:widowControl/>
        <w:jc w:val="center"/>
        <w:rPr>
          <w:rFonts w:hint="eastAsia" w:ascii="宋体" w:hAnsi="宋体"/>
          <w:b/>
          <w:bCs/>
          <w:sz w:val="72"/>
          <w:szCs w:val="72"/>
          <w:highlight w:val="none"/>
        </w:rPr>
      </w:pPr>
    </w:p>
    <w:p>
      <w:pPr>
        <w:widowControl/>
        <w:jc w:val="center"/>
        <w:rPr>
          <w:rFonts w:hint="eastAsia" w:ascii="黑体" w:eastAsia="黑体"/>
          <w:b/>
          <w:spacing w:val="100"/>
          <w:kern w:val="0"/>
          <w:sz w:val="72"/>
          <w:szCs w:val="80"/>
          <w:highlight w:val="none"/>
        </w:rPr>
      </w:pPr>
      <w:r>
        <w:rPr>
          <w:rFonts w:hint="eastAsia" w:ascii="黑体" w:hAnsi="黑体" w:eastAsia="黑体"/>
          <w:b/>
          <w:bCs/>
          <w:sz w:val="72"/>
          <w:szCs w:val="80"/>
          <w:highlight w:val="none"/>
        </w:rPr>
        <w:t>入库</w:t>
      </w:r>
      <w:r>
        <w:rPr>
          <w:rFonts w:ascii="黑体" w:hAnsi="黑体" w:eastAsia="黑体"/>
          <w:b/>
          <w:bCs/>
          <w:sz w:val="72"/>
          <w:szCs w:val="80"/>
          <w:highlight w:val="none"/>
        </w:rPr>
        <w:t>比选文件</w:t>
      </w:r>
    </w:p>
    <w:p>
      <w:pPr>
        <w:jc w:val="center"/>
        <w:rPr>
          <w:rFonts w:hint="eastAsia"/>
          <w:szCs w:val="21"/>
          <w:highlight w:val="none"/>
        </w:rPr>
      </w:pPr>
    </w:p>
    <w:p>
      <w:pPr>
        <w:jc w:val="center"/>
        <w:rPr>
          <w:rFonts w:hint="eastAsia"/>
          <w:szCs w:val="21"/>
          <w:highlight w:val="none"/>
        </w:rPr>
      </w:pPr>
    </w:p>
    <w:p>
      <w:pPr>
        <w:jc w:val="center"/>
        <w:rPr>
          <w:rFonts w:hint="eastAsia"/>
          <w:szCs w:val="21"/>
          <w:highlight w:val="none"/>
        </w:rPr>
      </w:pPr>
    </w:p>
    <w:p>
      <w:pPr>
        <w:jc w:val="center"/>
        <w:rPr>
          <w:rFonts w:hint="eastAsia"/>
          <w:szCs w:val="21"/>
          <w:highlight w:val="none"/>
        </w:rPr>
      </w:pPr>
    </w:p>
    <w:p>
      <w:pPr>
        <w:jc w:val="center"/>
        <w:rPr>
          <w:rFonts w:hint="eastAsia"/>
          <w:szCs w:val="21"/>
          <w:highlight w:val="none"/>
        </w:rPr>
      </w:pPr>
    </w:p>
    <w:p>
      <w:pPr>
        <w:jc w:val="center"/>
        <w:rPr>
          <w:rFonts w:hint="eastAsia"/>
          <w:szCs w:val="21"/>
          <w:highlight w:val="none"/>
        </w:rPr>
      </w:pPr>
    </w:p>
    <w:p>
      <w:pPr>
        <w:jc w:val="center"/>
        <w:rPr>
          <w:rFonts w:hint="eastAsia"/>
          <w:szCs w:val="21"/>
          <w:highlight w:val="none"/>
        </w:rPr>
      </w:pPr>
    </w:p>
    <w:p>
      <w:pPr>
        <w:rPr>
          <w:rFonts w:hint="eastAsia" w:ascii="宋体" w:hAnsi="宋体"/>
          <w:sz w:val="28"/>
          <w:szCs w:val="28"/>
          <w:highlight w:val="none"/>
        </w:rPr>
      </w:pPr>
      <w:r>
        <w:rPr>
          <w:rFonts w:hint="eastAsia" w:ascii="宋体" w:hAnsi="宋体"/>
          <w:sz w:val="28"/>
          <w:szCs w:val="28"/>
          <w:highlight w:val="none"/>
        </w:rPr>
        <w:t>          </w:t>
      </w:r>
    </w:p>
    <w:p>
      <w:pPr>
        <w:ind w:firstLine="1285" w:firstLineChars="400"/>
        <w:rPr>
          <w:rFonts w:hint="eastAsia" w:ascii="黑体" w:hAnsi="宋体" w:eastAsia="黑体"/>
          <w:b/>
          <w:bCs/>
          <w:sz w:val="32"/>
          <w:highlight w:val="none"/>
        </w:rPr>
      </w:pPr>
      <w:r>
        <w:rPr>
          <w:rFonts w:hint="eastAsia" w:ascii="黑体" w:hAnsi="宋体" w:eastAsia="黑体"/>
          <w:b/>
          <w:bCs/>
          <w:sz w:val="32"/>
          <w:highlight w:val="none"/>
        </w:rPr>
        <w:t>采 购 人：重庆银行股份有限公司成都分行(盖章)</w:t>
      </w:r>
    </w:p>
    <w:p>
      <w:pPr>
        <w:jc w:val="center"/>
        <w:rPr>
          <w:rFonts w:hint="eastAsia"/>
          <w:szCs w:val="21"/>
          <w:highlight w:val="none"/>
        </w:rPr>
      </w:pPr>
    </w:p>
    <w:p>
      <w:pPr>
        <w:jc w:val="center"/>
        <w:rPr>
          <w:rFonts w:hint="eastAsia"/>
          <w:szCs w:val="21"/>
          <w:highlight w:val="none"/>
        </w:rPr>
      </w:pPr>
    </w:p>
    <w:p>
      <w:pPr>
        <w:pStyle w:val="13"/>
        <w:rPr>
          <w:rFonts w:ascii="黑体" w:hAnsi="宋体" w:eastAsia="黑体"/>
          <w:bCs/>
          <w:szCs w:val="24"/>
          <w:highlight w:val="none"/>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黑体" w:hAnsi="宋体" w:eastAsia="黑体"/>
          <w:bCs/>
          <w:szCs w:val="24"/>
          <w:highlight w:val="none"/>
        </w:rPr>
        <w:t>二〇二</w:t>
      </w:r>
      <w:r>
        <w:rPr>
          <w:rFonts w:hint="eastAsia" w:ascii="黑体" w:hAnsi="宋体" w:eastAsia="黑体"/>
          <w:bCs/>
          <w:szCs w:val="24"/>
          <w:highlight w:val="none"/>
          <w:lang w:val="en-US" w:eastAsia="zh-CN"/>
        </w:rPr>
        <w:t>四</w:t>
      </w:r>
      <w:r>
        <w:rPr>
          <w:rFonts w:hint="eastAsia" w:ascii="黑体" w:hAnsi="宋体" w:eastAsia="黑体"/>
          <w:bCs/>
          <w:szCs w:val="24"/>
          <w:highlight w:val="none"/>
        </w:rPr>
        <w:t>年</w:t>
      </w:r>
      <w:r>
        <w:rPr>
          <w:rFonts w:hint="eastAsia" w:ascii="黑体" w:hAnsi="宋体" w:eastAsia="黑体"/>
          <w:bCs/>
          <w:szCs w:val="24"/>
          <w:highlight w:val="none"/>
          <w:lang w:val="en-US" w:eastAsia="zh-CN"/>
        </w:rPr>
        <w:t>五</w:t>
      </w:r>
      <w:r>
        <w:rPr>
          <w:rFonts w:hint="eastAsia" w:ascii="黑体" w:hAnsi="宋体" w:eastAsia="黑体"/>
          <w:bCs/>
          <w:szCs w:val="24"/>
          <w:highlight w:val="none"/>
        </w:rPr>
        <w:t>月</w:t>
      </w:r>
    </w:p>
    <w:p>
      <w:pPr>
        <w:pStyle w:val="8"/>
        <w:rPr>
          <w:rFonts w:hint="eastAsia"/>
          <w:b/>
          <w:bCs/>
          <w:sz w:val="32"/>
          <w:highlight w:val="none"/>
        </w:rPr>
      </w:pPr>
      <w:r>
        <w:rPr>
          <w:rFonts w:hint="eastAsia"/>
          <w:b/>
          <w:bCs/>
          <w:sz w:val="32"/>
          <w:highlight w:val="none"/>
        </w:rPr>
        <w:t>目    录</w:t>
      </w:r>
    </w:p>
    <w:p>
      <w:pPr>
        <w:pStyle w:val="8"/>
        <w:rPr>
          <w:rFonts w:hint="eastAsia"/>
          <w:highlight w:val="none"/>
        </w:rPr>
      </w:pPr>
    </w:p>
    <w:p>
      <w:pPr>
        <w:pStyle w:val="8"/>
        <w:rPr>
          <w:rFonts w:hint="eastAsia" w:ascii="Calibri" w:hAnsi="Calibri" w:eastAsia="宋体"/>
          <w:sz w:val="21"/>
          <w:szCs w:val="22"/>
          <w:highlight w:val="none"/>
          <w:lang w:val="en-US" w:eastAsia="zh-CN"/>
        </w:rPr>
      </w:pPr>
      <w:r>
        <w:rPr>
          <w:rFonts w:hint="eastAsia"/>
          <w:b/>
          <w:bCs/>
          <w:highlight w:val="none"/>
        </w:rPr>
        <w:fldChar w:fldCharType="begin"/>
      </w:r>
      <w:r>
        <w:rPr>
          <w:rFonts w:hint="eastAsia"/>
          <w:b/>
          <w:bCs/>
          <w:highlight w:val="none"/>
        </w:rPr>
        <w:instrText xml:space="preserve"> TOC \o "1-2" \h \z \u </w:instrText>
      </w:r>
      <w:r>
        <w:rPr>
          <w:rFonts w:hint="eastAsia"/>
          <w:b/>
          <w:bCs/>
          <w:highlight w:val="none"/>
        </w:rPr>
        <w:fldChar w:fldCharType="separate"/>
      </w:r>
      <w:r>
        <w:rPr>
          <w:highlight w:val="none"/>
        </w:rPr>
        <w:fldChar w:fldCharType="begin"/>
      </w:r>
      <w:r>
        <w:rPr>
          <w:rStyle w:val="12"/>
          <w:highlight w:val="none"/>
        </w:rPr>
        <w:instrText xml:space="preserve"> </w:instrText>
      </w:r>
      <w:r>
        <w:rPr>
          <w:highlight w:val="none"/>
        </w:rPr>
        <w:instrText xml:space="preserve">HYPERLINK \l "_Toc55374219"</w:instrText>
      </w:r>
      <w:r>
        <w:rPr>
          <w:rStyle w:val="12"/>
          <w:highlight w:val="none"/>
        </w:rPr>
        <w:instrText xml:space="preserve"> </w:instrText>
      </w:r>
      <w:r>
        <w:rPr>
          <w:highlight w:val="none"/>
        </w:rPr>
        <w:fldChar w:fldCharType="separate"/>
      </w:r>
      <w:r>
        <w:rPr>
          <w:rStyle w:val="12"/>
          <w:rFonts w:hint="eastAsia"/>
          <w:highlight w:val="none"/>
        </w:rPr>
        <w:t>第一部分</w:t>
      </w:r>
      <w:r>
        <w:rPr>
          <w:rStyle w:val="12"/>
          <w:highlight w:val="none"/>
        </w:rPr>
        <w:t xml:space="preserve">   </w:t>
      </w:r>
      <w:r>
        <w:rPr>
          <w:rStyle w:val="12"/>
          <w:rFonts w:hint="eastAsia"/>
          <w:highlight w:val="none"/>
        </w:rPr>
        <w:t>入库比选须知</w:t>
      </w:r>
      <w:r>
        <w:rPr>
          <w:highlight w:val="none"/>
        </w:rPr>
        <w:tab/>
      </w:r>
      <w:r>
        <w:rPr>
          <w:highlight w:val="none"/>
        </w:rPr>
        <w:fldChar w:fldCharType="end"/>
      </w:r>
      <w:r>
        <w:rPr>
          <w:rFonts w:hint="eastAsia"/>
          <w:highlight w:val="none"/>
          <w:lang w:eastAsia="zh-CN"/>
        </w:rPr>
        <w:t xml:space="preserve"> </w:t>
      </w:r>
    </w:p>
    <w:p>
      <w:pPr>
        <w:pStyle w:val="8"/>
        <w:rPr>
          <w:rFonts w:hint="eastAsia" w:ascii="Calibri" w:hAnsi="Calibri" w:eastAsia="宋体"/>
          <w:sz w:val="21"/>
          <w:szCs w:val="22"/>
          <w:highlight w:val="none"/>
          <w:lang w:val="en-US" w:eastAsia="zh-CN"/>
        </w:rPr>
      </w:pPr>
      <w:r>
        <w:rPr>
          <w:highlight w:val="none"/>
        </w:rPr>
        <w:fldChar w:fldCharType="begin"/>
      </w:r>
      <w:r>
        <w:rPr>
          <w:rStyle w:val="12"/>
          <w:highlight w:val="none"/>
        </w:rPr>
        <w:instrText xml:space="preserve"> </w:instrText>
      </w:r>
      <w:r>
        <w:rPr>
          <w:highlight w:val="none"/>
        </w:rPr>
        <w:instrText xml:space="preserve">HYPERLINK \l "_Toc55374221"</w:instrText>
      </w:r>
      <w:r>
        <w:rPr>
          <w:rStyle w:val="12"/>
          <w:highlight w:val="none"/>
        </w:rPr>
        <w:instrText xml:space="preserve"> </w:instrText>
      </w:r>
      <w:r>
        <w:rPr>
          <w:highlight w:val="none"/>
        </w:rPr>
        <w:fldChar w:fldCharType="separate"/>
      </w:r>
      <w:r>
        <w:rPr>
          <w:rStyle w:val="12"/>
          <w:rFonts w:hint="eastAsia"/>
          <w:highlight w:val="none"/>
        </w:rPr>
        <w:t>第</w:t>
      </w:r>
      <w:r>
        <w:rPr>
          <w:rStyle w:val="12"/>
          <w:rFonts w:hint="eastAsia"/>
          <w:highlight w:val="none"/>
          <w:lang w:eastAsia="zh-CN"/>
        </w:rPr>
        <w:t>二</w:t>
      </w:r>
      <w:r>
        <w:rPr>
          <w:rStyle w:val="12"/>
          <w:rFonts w:hint="eastAsia"/>
          <w:highlight w:val="none"/>
        </w:rPr>
        <w:t>部分</w:t>
      </w:r>
      <w:r>
        <w:rPr>
          <w:rStyle w:val="12"/>
          <w:highlight w:val="none"/>
        </w:rPr>
        <w:t>  </w:t>
      </w:r>
      <w:r>
        <w:rPr>
          <w:rStyle w:val="12"/>
          <w:rFonts w:hint="eastAsia"/>
          <w:highlight w:val="none"/>
        </w:rPr>
        <w:t>入库申请文件格式</w:t>
      </w:r>
      <w:r>
        <w:rPr>
          <w:highlight w:val="none"/>
        </w:rPr>
        <w:tab/>
      </w:r>
      <w:r>
        <w:rPr>
          <w:highlight w:val="none"/>
        </w:rPr>
        <w:fldChar w:fldCharType="end"/>
      </w:r>
      <w:r>
        <w:rPr>
          <w:rFonts w:hint="eastAsia"/>
          <w:highlight w:val="none"/>
          <w:lang w:eastAsia="zh-CN"/>
        </w:rPr>
        <w:t xml:space="preserve"> </w:t>
      </w:r>
    </w:p>
    <w:p>
      <w:pPr>
        <w:pStyle w:val="3"/>
        <w:jc w:val="center"/>
        <w:rPr>
          <w:sz w:val="36"/>
          <w:szCs w:val="36"/>
          <w:highlight w:val="none"/>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仿宋_GB2312" w:eastAsia="仿宋_GB2312"/>
          <w:szCs w:val="28"/>
          <w:highlight w:val="none"/>
        </w:rPr>
        <w:fldChar w:fldCharType="end"/>
      </w:r>
    </w:p>
    <w:p>
      <w:pPr>
        <w:pStyle w:val="3"/>
        <w:jc w:val="center"/>
        <w:rPr>
          <w:rFonts w:hint="eastAsia"/>
          <w:sz w:val="36"/>
          <w:szCs w:val="36"/>
          <w:highlight w:val="none"/>
        </w:rPr>
      </w:pPr>
      <w:bookmarkStart w:id="0" w:name="_Toc55374219"/>
      <w:bookmarkStart w:id="1" w:name="_Toc6264"/>
      <w:bookmarkStart w:id="2" w:name="_Toc453097400"/>
      <w:r>
        <w:rPr>
          <w:rFonts w:hint="eastAsia"/>
          <w:sz w:val="36"/>
          <w:szCs w:val="36"/>
          <w:highlight w:val="none"/>
        </w:rPr>
        <w:t>第一部分</w:t>
      </w:r>
      <w:r>
        <w:rPr>
          <w:sz w:val="36"/>
          <w:szCs w:val="36"/>
          <w:highlight w:val="none"/>
        </w:rPr>
        <w:t xml:space="preserve">   </w:t>
      </w:r>
      <w:r>
        <w:rPr>
          <w:rFonts w:hint="eastAsia"/>
          <w:sz w:val="36"/>
          <w:szCs w:val="36"/>
          <w:highlight w:val="none"/>
        </w:rPr>
        <w:t>入库比选须知</w:t>
      </w:r>
      <w:bookmarkEnd w:id="0"/>
      <w:bookmarkEnd w:id="1"/>
      <w:bookmarkEnd w:id="2"/>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highlight w:val="none"/>
        </w:rPr>
      </w:pPr>
      <w:r>
        <w:rPr>
          <w:rFonts w:hint="eastAsia" w:ascii="方正仿宋_GBK" w:hAnsi="宋体" w:eastAsia="方正仿宋_GBK"/>
          <w:b/>
          <w:sz w:val="28"/>
          <w:szCs w:val="28"/>
          <w:highlight w:val="none"/>
        </w:rPr>
        <w:t>项目名称</w:t>
      </w:r>
    </w:p>
    <w:p>
      <w:pPr>
        <w:numPr>
          <w:ilvl w:val="-1"/>
          <w:numId w:val="0"/>
        </w:numPr>
        <w:adjustRightInd/>
        <w:snapToGrid/>
        <w:spacing w:line="600" w:lineRule="exact"/>
        <w:ind w:left="0" w:leftChars="0" w:firstLine="560" w:firstLineChars="200"/>
        <w:jc w:val="left"/>
        <w:rPr>
          <w:rFonts w:hint="eastAsia" w:ascii="方正仿宋_GBK" w:hAnsi="宋体" w:eastAsia="方正仿宋_GBK" w:cs="MingLiU"/>
          <w:snapToGrid w:val="0"/>
          <w:color w:val="000000"/>
          <w:kern w:val="0"/>
          <w:position w:val="-2"/>
          <w:sz w:val="28"/>
          <w:szCs w:val="28"/>
          <w:highlight w:val="none"/>
        </w:rPr>
      </w:pPr>
      <w:r>
        <w:rPr>
          <w:rFonts w:hint="eastAsia" w:ascii="方正仿宋_GBK" w:hAnsi="宋体" w:eastAsia="方正仿宋_GBK" w:cs="MingLiU"/>
          <w:snapToGrid w:val="0"/>
          <w:color w:val="000000"/>
          <w:kern w:val="0"/>
          <w:position w:val="-2"/>
          <w:sz w:val="28"/>
          <w:szCs w:val="28"/>
          <w:highlight w:val="none"/>
        </w:rPr>
        <w:t>本次入库比选为</w:t>
      </w:r>
      <w:r>
        <w:rPr>
          <w:rFonts w:hint="eastAsia" w:ascii="方正仿宋_GBK" w:hAnsi="宋体" w:eastAsia="方正仿宋_GBK" w:cs="MingLiU"/>
          <w:b w:val="0"/>
          <w:bCs w:val="0"/>
          <w:snapToGrid w:val="0"/>
          <w:color w:val="000000"/>
          <w:kern w:val="0"/>
          <w:position w:val="-2"/>
          <w:sz w:val="28"/>
          <w:szCs w:val="28"/>
          <w:highlight w:val="none"/>
          <w:lang w:eastAsia="zh-CN"/>
        </w:rPr>
        <w:t>重庆银行成都分行</w:t>
      </w:r>
      <w:r>
        <w:rPr>
          <w:rFonts w:hint="eastAsia" w:ascii="方正仿宋_GBK" w:hAnsi="宋体" w:eastAsia="方正仿宋_GBK" w:cs="MingLiU"/>
          <w:b w:val="0"/>
          <w:bCs w:val="0"/>
          <w:snapToGrid w:val="0"/>
          <w:color w:val="000000"/>
          <w:kern w:val="0"/>
          <w:position w:val="-2"/>
          <w:sz w:val="28"/>
          <w:szCs w:val="28"/>
          <w:highlight w:val="none"/>
          <w:lang w:val="en-US" w:eastAsia="zh-CN"/>
        </w:rPr>
        <w:t>建立</w:t>
      </w:r>
      <w:r>
        <w:rPr>
          <w:rFonts w:hint="eastAsia" w:ascii="方正仿宋_GBK" w:hAnsi="宋体" w:eastAsia="方正仿宋_GBK" w:cs="MingLiU"/>
          <w:b w:val="0"/>
          <w:bCs w:val="0"/>
          <w:snapToGrid w:val="0"/>
          <w:color w:val="000000"/>
          <w:kern w:val="0"/>
          <w:position w:val="-2"/>
          <w:sz w:val="28"/>
          <w:szCs w:val="28"/>
          <w:highlight w:val="none"/>
          <w:lang w:eastAsia="zh-CN"/>
        </w:rPr>
        <w:t>外聘律师事务所备选库项目（</w:t>
      </w:r>
      <w:r>
        <w:rPr>
          <w:rFonts w:hint="eastAsia" w:ascii="方正仿宋_GBK" w:hAnsi="宋体" w:eastAsia="方正仿宋_GBK" w:cs="MingLiU"/>
          <w:b w:val="0"/>
          <w:bCs w:val="0"/>
          <w:snapToGrid w:val="0"/>
          <w:color w:val="000000"/>
          <w:kern w:val="0"/>
          <w:position w:val="-2"/>
          <w:sz w:val="28"/>
          <w:szCs w:val="28"/>
          <w:highlight w:val="none"/>
          <w:lang w:val="en-US" w:eastAsia="zh-CN"/>
        </w:rPr>
        <w:t>2024年-2027年</w:t>
      </w:r>
      <w:r>
        <w:rPr>
          <w:rFonts w:hint="eastAsia" w:ascii="方正仿宋_GBK" w:hAnsi="宋体" w:eastAsia="方正仿宋_GBK" w:cs="MingLiU"/>
          <w:b w:val="0"/>
          <w:bCs w:val="0"/>
          <w:snapToGrid w:val="0"/>
          <w:color w:val="000000"/>
          <w:kern w:val="0"/>
          <w:position w:val="-2"/>
          <w:sz w:val="28"/>
          <w:szCs w:val="28"/>
          <w:highlight w:val="none"/>
          <w:lang w:eastAsia="zh-CN"/>
        </w:rPr>
        <w:t>）</w:t>
      </w:r>
      <w:r>
        <w:rPr>
          <w:rFonts w:hint="eastAsia" w:ascii="方正仿宋_GBK" w:hAnsi="宋体" w:eastAsia="方正仿宋_GBK" w:cs="MingLiU"/>
          <w:snapToGrid w:val="0"/>
          <w:color w:val="000000"/>
          <w:kern w:val="0"/>
          <w:position w:val="-2"/>
          <w:sz w:val="28"/>
          <w:szCs w:val="28"/>
          <w:highlight w:val="none"/>
          <w:u w:val="none"/>
          <w:lang w:eastAsia="zh-CN"/>
        </w:rPr>
        <w:t>。</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highlight w:val="none"/>
        </w:rPr>
      </w:pPr>
      <w:r>
        <w:rPr>
          <w:rFonts w:hint="eastAsia" w:ascii="方正仿宋_GBK" w:hAnsi="宋体" w:eastAsia="方正仿宋_GBK"/>
          <w:b/>
          <w:sz w:val="28"/>
          <w:szCs w:val="28"/>
          <w:highlight w:val="none"/>
        </w:rPr>
        <w:t>服务内容</w:t>
      </w:r>
    </w:p>
    <w:p>
      <w:pPr>
        <w:spacing w:line="600" w:lineRule="exact"/>
        <w:ind w:firstLine="560" w:firstLineChars="200"/>
        <w:rPr>
          <w:rFonts w:ascii="方正仿宋_GBK" w:hAnsi="宋体" w:eastAsia="方正仿宋_GBK" w:cs="MingLiU"/>
          <w:snapToGrid w:val="0"/>
          <w:color w:val="000000"/>
          <w:kern w:val="0"/>
          <w:position w:val="-2"/>
          <w:sz w:val="28"/>
          <w:szCs w:val="28"/>
          <w:highlight w:val="none"/>
        </w:rPr>
      </w:pPr>
      <w:r>
        <w:rPr>
          <w:rFonts w:hint="eastAsia" w:ascii="方正仿宋_GBK" w:hAnsi="宋体" w:eastAsia="方正仿宋_GBK" w:cs="MingLiU"/>
          <w:snapToGrid w:val="0"/>
          <w:color w:val="000000"/>
          <w:kern w:val="0"/>
          <w:position w:val="-2"/>
          <w:sz w:val="28"/>
          <w:szCs w:val="28"/>
          <w:highlight w:val="none"/>
        </w:rPr>
        <w:t>本次采购拟就</w:t>
      </w:r>
      <w:r>
        <w:rPr>
          <w:rFonts w:hint="eastAsia" w:ascii="方正仿宋_GBK" w:hAnsi="宋体" w:eastAsia="方正仿宋_GBK" w:cs="MingLiU"/>
          <w:b w:val="0"/>
          <w:bCs w:val="0"/>
          <w:snapToGrid w:val="0"/>
          <w:color w:val="000000"/>
          <w:kern w:val="0"/>
          <w:position w:val="-2"/>
          <w:sz w:val="28"/>
          <w:szCs w:val="28"/>
          <w:highlight w:val="none"/>
          <w:lang w:eastAsia="zh-CN"/>
        </w:rPr>
        <w:t>重庆银行成都分行</w:t>
      </w:r>
      <w:r>
        <w:rPr>
          <w:rFonts w:hint="eastAsia" w:ascii="方正仿宋_GBK" w:hAnsi="宋体" w:eastAsia="方正仿宋_GBK" w:cs="MingLiU"/>
          <w:b w:val="0"/>
          <w:bCs w:val="0"/>
          <w:snapToGrid w:val="0"/>
          <w:color w:val="000000"/>
          <w:kern w:val="0"/>
          <w:position w:val="-2"/>
          <w:sz w:val="28"/>
          <w:szCs w:val="28"/>
          <w:highlight w:val="none"/>
          <w:lang w:val="en-US" w:eastAsia="zh-CN"/>
        </w:rPr>
        <w:t>建立</w:t>
      </w:r>
      <w:r>
        <w:rPr>
          <w:rFonts w:hint="eastAsia" w:ascii="方正仿宋_GBK" w:hAnsi="宋体" w:eastAsia="方正仿宋_GBK" w:cs="MingLiU"/>
          <w:b w:val="0"/>
          <w:bCs w:val="0"/>
          <w:snapToGrid w:val="0"/>
          <w:color w:val="000000"/>
          <w:kern w:val="0"/>
          <w:position w:val="-2"/>
          <w:sz w:val="28"/>
          <w:szCs w:val="28"/>
          <w:highlight w:val="none"/>
          <w:lang w:eastAsia="zh-CN"/>
        </w:rPr>
        <w:t>外聘律师事务所备选库项目（</w:t>
      </w:r>
      <w:r>
        <w:rPr>
          <w:rFonts w:hint="eastAsia" w:ascii="方正仿宋_GBK" w:hAnsi="宋体" w:eastAsia="方正仿宋_GBK" w:cs="MingLiU"/>
          <w:b w:val="0"/>
          <w:bCs w:val="0"/>
          <w:snapToGrid w:val="0"/>
          <w:color w:val="000000"/>
          <w:kern w:val="0"/>
          <w:position w:val="-2"/>
          <w:sz w:val="28"/>
          <w:szCs w:val="28"/>
          <w:highlight w:val="none"/>
          <w:lang w:val="en-US" w:eastAsia="zh-CN"/>
        </w:rPr>
        <w:t>2024年-2027年</w:t>
      </w:r>
      <w:r>
        <w:rPr>
          <w:rFonts w:hint="eastAsia" w:ascii="方正仿宋_GBK" w:hAnsi="宋体" w:eastAsia="方正仿宋_GBK" w:cs="MingLiU"/>
          <w:b w:val="0"/>
          <w:bCs w:val="0"/>
          <w:snapToGrid w:val="0"/>
          <w:color w:val="000000"/>
          <w:kern w:val="0"/>
          <w:position w:val="-2"/>
          <w:sz w:val="28"/>
          <w:szCs w:val="28"/>
          <w:highlight w:val="none"/>
          <w:lang w:eastAsia="zh-CN"/>
        </w:rPr>
        <w:t>）</w:t>
      </w:r>
      <w:r>
        <w:rPr>
          <w:rFonts w:hint="eastAsia" w:ascii="方正仿宋_GBK" w:hAnsi="宋体" w:eastAsia="方正仿宋_GBK" w:cs="MingLiU"/>
          <w:snapToGrid w:val="0"/>
          <w:color w:val="000000"/>
          <w:kern w:val="0"/>
          <w:position w:val="-2"/>
          <w:sz w:val="28"/>
          <w:szCs w:val="28"/>
          <w:highlight w:val="none"/>
        </w:rPr>
        <w:t>进行公开征集。</w:t>
      </w:r>
      <w:r>
        <w:rPr>
          <w:rFonts w:hint="eastAsia" w:ascii="方正仿宋_GBK" w:hAnsi="宋体" w:eastAsia="方正仿宋_GBK" w:cs="MingLiU"/>
          <w:snapToGrid w:val="0"/>
          <w:color w:val="000000"/>
          <w:kern w:val="0"/>
          <w:position w:val="-2"/>
          <w:sz w:val="28"/>
          <w:szCs w:val="28"/>
          <w:highlight w:val="none"/>
          <w:lang w:val="en-US" w:eastAsia="zh-CN"/>
        </w:rPr>
        <w:t>本次入库</w:t>
      </w:r>
      <w:r>
        <w:rPr>
          <w:rFonts w:hint="eastAsia" w:ascii="方正仿宋_GBK" w:hAnsi="宋体" w:eastAsia="方正仿宋_GBK" w:cs="MingLiU"/>
          <w:snapToGrid w:val="0"/>
          <w:color w:val="000000"/>
          <w:kern w:val="0"/>
          <w:position w:val="-2"/>
          <w:sz w:val="28"/>
          <w:szCs w:val="28"/>
          <w:highlight w:val="none"/>
        </w:rPr>
        <w:t>数量：20家</w:t>
      </w:r>
      <w:r>
        <w:rPr>
          <w:rFonts w:hint="eastAsia" w:ascii="方正仿宋_GBK" w:hAnsi="宋体" w:eastAsia="方正仿宋_GBK" w:cs="MingLiU"/>
          <w:snapToGrid w:val="0"/>
          <w:color w:val="000000"/>
          <w:kern w:val="0"/>
          <w:position w:val="-2"/>
          <w:sz w:val="28"/>
          <w:szCs w:val="28"/>
          <w:highlight w:val="none"/>
          <w:lang w:eastAsia="zh-CN"/>
        </w:rPr>
        <w:t>；</w:t>
      </w:r>
      <w:r>
        <w:rPr>
          <w:rFonts w:hint="eastAsia" w:ascii="方正仿宋_GBK" w:hAnsi="宋体" w:eastAsia="方正仿宋_GBK" w:cs="MingLiU"/>
          <w:snapToGrid w:val="0"/>
          <w:color w:val="000000"/>
          <w:kern w:val="0"/>
          <w:position w:val="-2"/>
          <w:sz w:val="28"/>
          <w:szCs w:val="28"/>
          <w:highlight w:val="none"/>
        </w:rPr>
        <w:t>本库适用范围：为重庆银行成都分行及下辖分支机构处理信贷类和非信贷类的诉讼案件以及非诉讼高端的法律服务需求等提供法律服务。其中注册地在成都市</w:t>
      </w:r>
      <w:r>
        <w:rPr>
          <w:rFonts w:hint="eastAsia" w:ascii="方正仿宋_GBK" w:hAnsi="宋体" w:eastAsia="方正仿宋_GBK" w:cs="MingLiU"/>
          <w:snapToGrid w:val="0"/>
          <w:color w:val="000000"/>
          <w:kern w:val="0"/>
          <w:position w:val="-2"/>
          <w:sz w:val="28"/>
          <w:szCs w:val="28"/>
          <w:highlight w:val="none"/>
          <w:lang w:val="en-US" w:eastAsia="zh-CN"/>
        </w:rPr>
        <w:t>的</w:t>
      </w:r>
      <w:r>
        <w:rPr>
          <w:rFonts w:hint="eastAsia" w:ascii="方正仿宋_GBK" w:hAnsi="宋体" w:eastAsia="方正仿宋_GBK" w:cs="MingLiU"/>
          <w:snapToGrid w:val="0"/>
          <w:color w:val="000000"/>
          <w:kern w:val="0"/>
          <w:position w:val="-2"/>
          <w:sz w:val="28"/>
          <w:szCs w:val="28"/>
          <w:highlight w:val="none"/>
        </w:rPr>
        <w:t>律师事务所为成都分行及分支机构提供法律服务；注册地在乐山市、广安市、泸州市、宜宾市的律师事务所仅能分别为二级分行当地诉讼（含执行）的案件提供法律服务</w:t>
      </w:r>
      <w:r>
        <w:rPr>
          <w:rFonts w:hint="eastAsia" w:ascii="方正仿宋_GBK" w:hAnsi="宋体" w:eastAsia="方正仿宋_GBK" w:cs="MingLiU"/>
          <w:snapToGrid w:val="0"/>
          <w:color w:val="000000"/>
          <w:kern w:val="0"/>
          <w:position w:val="-2"/>
          <w:sz w:val="28"/>
          <w:szCs w:val="28"/>
          <w:highlight w:val="none"/>
          <w:lang w:eastAsia="zh-CN"/>
        </w:rPr>
        <w:t>；</w:t>
      </w:r>
      <w:r>
        <w:rPr>
          <w:rFonts w:hint="eastAsia" w:ascii="方正仿宋_GBK" w:hAnsi="宋体" w:eastAsia="方正仿宋_GBK" w:cs="MingLiU"/>
          <w:snapToGrid w:val="0"/>
          <w:color w:val="000000"/>
          <w:kern w:val="0"/>
          <w:position w:val="-2"/>
          <w:sz w:val="28"/>
          <w:szCs w:val="28"/>
          <w:highlight w:val="none"/>
          <w:lang w:val="en-US" w:eastAsia="zh-CN"/>
        </w:rPr>
        <w:t>注册地在</w:t>
      </w:r>
      <w:r>
        <w:rPr>
          <w:rFonts w:hint="eastAsia" w:ascii="方正仿宋_GBK" w:hAnsi="宋体" w:eastAsia="方正仿宋_GBK" w:cs="MingLiU"/>
          <w:snapToGrid w:val="0"/>
          <w:color w:val="000000"/>
          <w:kern w:val="0"/>
          <w:position w:val="-2"/>
          <w:sz w:val="28"/>
          <w:szCs w:val="28"/>
          <w:highlight w:val="none"/>
        </w:rPr>
        <w:t>北京市的律师事务所</w:t>
      </w:r>
      <w:r>
        <w:rPr>
          <w:rFonts w:hint="eastAsia" w:ascii="方正仿宋_GBK" w:hAnsi="宋体" w:eastAsia="方正仿宋_GBK" w:cs="MingLiU"/>
          <w:snapToGrid w:val="0"/>
          <w:color w:val="000000"/>
          <w:kern w:val="0"/>
          <w:position w:val="-2"/>
          <w:sz w:val="28"/>
          <w:szCs w:val="28"/>
          <w:highlight w:val="none"/>
          <w:lang w:val="en-US" w:eastAsia="zh-CN"/>
        </w:rPr>
        <w:t>仅能</w:t>
      </w:r>
      <w:r>
        <w:rPr>
          <w:rFonts w:hint="eastAsia" w:ascii="方正仿宋_GBK" w:hAnsi="宋体" w:eastAsia="方正仿宋_GBK" w:cs="MingLiU"/>
          <w:snapToGrid w:val="0"/>
          <w:color w:val="000000"/>
          <w:kern w:val="0"/>
          <w:position w:val="-2"/>
          <w:sz w:val="28"/>
          <w:szCs w:val="28"/>
          <w:highlight w:val="none"/>
        </w:rPr>
        <w:t>为成都分行及分支机构</w:t>
      </w:r>
      <w:r>
        <w:rPr>
          <w:rFonts w:hint="eastAsia" w:ascii="方正仿宋_GBK" w:hAnsi="宋体" w:eastAsia="方正仿宋_GBK" w:cs="MingLiU"/>
          <w:snapToGrid w:val="0"/>
          <w:color w:val="000000"/>
          <w:kern w:val="0"/>
          <w:position w:val="-2"/>
          <w:sz w:val="28"/>
          <w:szCs w:val="28"/>
          <w:highlight w:val="none"/>
          <w:lang w:val="en-US" w:eastAsia="zh-CN"/>
        </w:rPr>
        <w:t>在北京</w:t>
      </w:r>
      <w:r>
        <w:rPr>
          <w:rFonts w:hint="eastAsia" w:ascii="方正仿宋_GBK" w:hAnsi="宋体" w:eastAsia="方正仿宋_GBK" w:cs="MingLiU"/>
          <w:snapToGrid w:val="0"/>
          <w:color w:val="000000"/>
          <w:kern w:val="0"/>
          <w:position w:val="-2"/>
          <w:sz w:val="28"/>
          <w:szCs w:val="28"/>
          <w:highlight w:val="none"/>
        </w:rPr>
        <w:t>当地诉讼（含执行）的案件提供法律服务</w:t>
      </w:r>
      <w:r>
        <w:rPr>
          <w:rFonts w:hint="eastAsia" w:ascii="方正仿宋_GBK" w:hAnsi="宋体" w:eastAsia="方正仿宋_GBK" w:cs="MingLiU"/>
          <w:snapToGrid w:val="0"/>
          <w:color w:val="000000"/>
          <w:kern w:val="0"/>
          <w:position w:val="-2"/>
          <w:sz w:val="28"/>
          <w:szCs w:val="28"/>
          <w:highlight w:val="none"/>
          <w:lang w:val="en-US" w:eastAsia="zh-CN"/>
        </w:rPr>
        <w:t xml:space="preserve">。 </w:t>
      </w:r>
      <w:r>
        <w:rPr>
          <w:rFonts w:hint="eastAsia" w:ascii="方正仿宋_GBK" w:eastAsia="方正仿宋_GBK"/>
          <w:sz w:val="28"/>
          <w:szCs w:val="28"/>
          <w:lang w:val="en-US" w:eastAsia="zh-CN"/>
        </w:rPr>
        <w:t xml:space="preserve">   </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highlight w:val="none"/>
        </w:rPr>
      </w:pPr>
      <w:r>
        <w:rPr>
          <w:rFonts w:hint="eastAsia" w:ascii="方正仿宋_GBK" w:hAnsi="宋体" w:eastAsia="方正仿宋_GBK"/>
          <w:b/>
          <w:sz w:val="28"/>
          <w:szCs w:val="28"/>
          <w:highlight w:val="none"/>
        </w:rPr>
        <w:t>服务时间</w:t>
      </w:r>
    </w:p>
    <w:p>
      <w:pPr>
        <w:adjustRightInd w:val="0"/>
        <w:snapToGrid w:val="0"/>
        <w:spacing w:line="600" w:lineRule="exact"/>
        <w:ind w:firstLine="560" w:firstLineChars="200"/>
        <w:rPr>
          <w:rFonts w:hint="eastAsia" w:ascii="方正仿宋_GBK" w:hAnsi="宋体" w:eastAsia="方正仿宋_GBK" w:cs="MingLiU"/>
          <w:snapToGrid w:val="0"/>
          <w:color w:val="000000"/>
          <w:kern w:val="0"/>
          <w:position w:val="-2"/>
          <w:sz w:val="28"/>
          <w:szCs w:val="28"/>
          <w:highlight w:val="none"/>
        </w:rPr>
      </w:pPr>
      <w:r>
        <w:rPr>
          <w:rFonts w:hint="eastAsia" w:ascii="方正仿宋_GBK" w:hAnsi="宋体" w:eastAsia="方正仿宋_GBK" w:cs="MingLiU"/>
          <w:bCs w:val="0"/>
          <w:snapToGrid w:val="0"/>
          <w:color w:val="000000"/>
          <w:kern w:val="0"/>
          <w:position w:val="-2"/>
          <w:sz w:val="28"/>
          <w:szCs w:val="28"/>
          <w:highlight w:val="none"/>
        </w:rPr>
        <w:t>律师事务所</w:t>
      </w:r>
      <w:r>
        <w:rPr>
          <w:rFonts w:hint="eastAsia" w:ascii="方正仿宋_GBK" w:hAnsi="宋体" w:eastAsia="方正仿宋_GBK" w:cs="MingLiU"/>
          <w:snapToGrid w:val="0"/>
          <w:color w:val="000000"/>
          <w:kern w:val="0"/>
          <w:position w:val="-2"/>
          <w:sz w:val="28"/>
          <w:szCs w:val="28"/>
          <w:highlight w:val="none"/>
        </w:rPr>
        <w:t>入围有效期均为</w:t>
      </w:r>
      <w:r>
        <w:rPr>
          <w:rFonts w:hint="eastAsia" w:ascii="方正仿宋_GBK" w:hAnsi="宋体" w:eastAsia="方正仿宋_GBK" w:cs="MingLiU"/>
          <w:snapToGrid w:val="0"/>
          <w:color w:val="000000"/>
          <w:kern w:val="0"/>
          <w:position w:val="-2"/>
          <w:sz w:val="28"/>
          <w:szCs w:val="28"/>
          <w:highlight w:val="none"/>
          <w:lang w:val="en-US" w:eastAsia="zh-CN"/>
        </w:rPr>
        <w:t>3</w:t>
      </w:r>
      <w:r>
        <w:rPr>
          <w:rFonts w:hint="eastAsia" w:ascii="方正仿宋_GBK" w:hAnsi="宋体" w:eastAsia="方正仿宋_GBK" w:cs="MingLiU"/>
          <w:snapToGrid w:val="0"/>
          <w:color w:val="000000"/>
          <w:kern w:val="0"/>
          <w:position w:val="-2"/>
          <w:sz w:val="28"/>
          <w:szCs w:val="28"/>
          <w:highlight w:val="none"/>
        </w:rPr>
        <w:t>年，起始日以《合作意向书》约定为准。</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highlight w:val="none"/>
        </w:rPr>
      </w:pPr>
      <w:r>
        <w:rPr>
          <w:rFonts w:hint="eastAsia" w:ascii="方正仿宋_GBK" w:hAnsi="宋体" w:eastAsia="方正仿宋_GBK"/>
          <w:b/>
          <w:sz w:val="28"/>
          <w:szCs w:val="28"/>
          <w:highlight w:val="none"/>
        </w:rPr>
        <w:t>服务要求</w:t>
      </w:r>
    </w:p>
    <w:p>
      <w:pPr>
        <w:adjustRightInd/>
        <w:snapToGrid/>
        <w:spacing w:line="600" w:lineRule="exact"/>
        <w:ind w:left="0" w:firstLine="560" w:firstLineChars="200"/>
        <w:rPr>
          <w:rFonts w:hint="eastAsia" w:ascii="方正仿宋_GBK" w:hAnsi="宋体" w:eastAsia="方正仿宋_GBK" w:cs="MingLiU"/>
          <w:snapToGrid w:val="0"/>
          <w:color w:val="000000"/>
          <w:kern w:val="0"/>
          <w:position w:val="-2"/>
          <w:sz w:val="28"/>
          <w:szCs w:val="28"/>
          <w:highlight w:val="none"/>
        </w:rPr>
      </w:pPr>
      <w:r>
        <w:rPr>
          <w:rFonts w:hint="eastAsia" w:ascii="方正仿宋_GBK" w:hAnsi="宋体" w:eastAsia="方正仿宋_GBK" w:cs="MingLiU"/>
          <w:snapToGrid w:val="0"/>
          <w:color w:val="000000"/>
          <w:kern w:val="0"/>
          <w:position w:val="-2"/>
          <w:sz w:val="28"/>
          <w:szCs w:val="28"/>
          <w:highlight w:val="none"/>
        </w:rPr>
        <w:t>入库后的具体使用方式、规则，按照我行相关管理办法</w:t>
      </w:r>
      <w:r>
        <w:rPr>
          <w:rFonts w:hint="eastAsia" w:ascii="方正仿宋_GBK" w:hAnsi="宋体" w:eastAsia="方正仿宋_GBK" w:cs="MingLiU"/>
          <w:snapToGrid w:val="0"/>
          <w:color w:val="000000"/>
          <w:kern w:val="0"/>
          <w:position w:val="-2"/>
          <w:sz w:val="28"/>
          <w:szCs w:val="28"/>
          <w:highlight w:val="none"/>
          <w:lang w:eastAsia="zh-CN"/>
        </w:rPr>
        <w:t>、</w:t>
      </w:r>
      <w:r>
        <w:rPr>
          <w:rFonts w:hint="eastAsia" w:ascii="方正仿宋_GBK" w:hAnsi="宋体" w:eastAsia="方正仿宋_GBK" w:cs="MingLiU"/>
          <w:snapToGrid w:val="0"/>
          <w:color w:val="000000"/>
          <w:kern w:val="0"/>
          <w:position w:val="-2"/>
          <w:sz w:val="28"/>
          <w:szCs w:val="28"/>
          <w:highlight w:val="none"/>
        </w:rPr>
        <w:t>《合作意向书》</w:t>
      </w:r>
      <w:r>
        <w:rPr>
          <w:rFonts w:hint="eastAsia" w:ascii="方正仿宋_GBK" w:hAnsi="宋体" w:eastAsia="方正仿宋_GBK" w:cs="MingLiU"/>
          <w:snapToGrid w:val="0"/>
          <w:color w:val="000000"/>
          <w:kern w:val="0"/>
          <w:position w:val="-2"/>
          <w:sz w:val="28"/>
          <w:szCs w:val="28"/>
          <w:highlight w:val="none"/>
          <w:lang w:val="en-US" w:eastAsia="zh-CN"/>
        </w:rPr>
        <w:t>及</w:t>
      </w:r>
      <w:r>
        <w:rPr>
          <w:rFonts w:hint="eastAsia" w:ascii="方正仿宋_GBK" w:hAnsi="宋体" w:eastAsia="方正仿宋_GBK" w:cs="MingLiU"/>
          <w:snapToGrid w:val="0"/>
          <w:color w:val="000000"/>
          <w:kern w:val="0"/>
          <w:position w:val="-2"/>
          <w:sz w:val="28"/>
          <w:szCs w:val="28"/>
          <w:highlight w:val="none"/>
        </w:rPr>
        <w:t>具体法律事务委托协议的约定执行。</w:t>
      </w:r>
    </w:p>
    <w:p>
      <w:pPr>
        <w:numPr>
          <w:ilvl w:val="0"/>
          <w:numId w:val="1"/>
        </w:numPr>
        <w:tabs>
          <w:tab w:val="left" w:pos="540"/>
          <w:tab w:val="left" w:pos="720"/>
        </w:tabs>
        <w:adjustRightInd w:val="0"/>
        <w:snapToGrid w:val="0"/>
        <w:spacing w:line="600" w:lineRule="exact"/>
        <w:ind w:hanging="60"/>
        <w:rPr>
          <w:rFonts w:hint="eastAsia" w:ascii="方正仿宋_GBK" w:hAnsi="宋体" w:eastAsia="方正仿宋_GBK"/>
          <w:b/>
          <w:sz w:val="28"/>
          <w:szCs w:val="28"/>
          <w:highlight w:val="none"/>
        </w:rPr>
      </w:pPr>
      <w:r>
        <w:rPr>
          <w:rFonts w:hint="eastAsia" w:ascii="方正仿宋_GBK" w:hAnsi="宋体" w:eastAsia="方正仿宋_GBK"/>
          <w:b/>
          <w:sz w:val="28"/>
          <w:szCs w:val="28"/>
          <w:highlight w:val="none"/>
        </w:rPr>
        <w:t>入库供应商的资格</w:t>
      </w:r>
    </w:p>
    <w:p>
      <w:pPr>
        <w:numPr>
          <w:ilvl w:val="0"/>
          <w:numId w:val="0"/>
        </w:numPr>
        <w:spacing w:line="600" w:lineRule="exact"/>
        <w:ind w:firstLine="560" w:firstLineChars="200"/>
        <w:rPr>
          <w:rFonts w:hint="eastAsia" w:ascii="方正楷体_GBK" w:hAnsi="宋体" w:eastAsia="方正楷体_GBK" w:cs="MingLiU"/>
          <w:bCs w:val="0"/>
          <w:snapToGrid w:val="0"/>
          <w:color w:val="000000"/>
          <w:kern w:val="0"/>
          <w:position w:val="-2"/>
          <w:sz w:val="28"/>
          <w:szCs w:val="28"/>
          <w:highlight w:val="none"/>
        </w:rPr>
      </w:pPr>
      <w:r>
        <w:rPr>
          <w:rFonts w:hint="eastAsia" w:ascii="方正楷体_GBK" w:hAnsi="宋体" w:eastAsia="方正楷体_GBK" w:cs="MingLiU"/>
          <w:bCs w:val="0"/>
          <w:snapToGrid w:val="0"/>
          <w:color w:val="000000"/>
          <w:kern w:val="0"/>
          <w:position w:val="-2"/>
          <w:sz w:val="28"/>
          <w:szCs w:val="28"/>
          <w:highlight w:val="none"/>
        </w:rPr>
        <w:t>（一）入库基本资格条件：</w:t>
      </w:r>
    </w:p>
    <w:tbl>
      <w:tblPr>
        <w:tblStyle w:val="9"/>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2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top"/>
          </w:tcPr>
          <w:p>
            <w:pPr>
              <w:spacing w:line="600" w:lineRule="exact"/>
              <w:jc w:val="center"/>
              <w:rPr>
                <w:rFonts w:ascii="方正黑体_GBK" w:eastAsia="方正黑体_GBK"/>
                <w:sz w:val="28"/>
                <w:szCs w:val="28"/>
                <w:highlight w:val="none"/>
              </w:rPr>
            </w:pPr>
            <w:r>
              <w:rPr>
                <w:rFonts w:hint="eastAsia" w:ascii="方正黑体_GBK" w:eastAsia="方正黑体_GBK"/>
                <w:sz w:val="28"/>
                <w:szCs w:val="28"/>
                <w:highlight w:val="none"/>
              </w:rPr>
              <w:t>序号</w:t>
            </w:r>
          </w:p>
        </w:tc>
        <w:tc>
          <w:tcPr>
            <w:tcW w:w="5245" w:type="dxa"/>
            <w:vAlign w:val="top"/>
          </w:tcPr>
          <w:p>
            <w:pPr>
              <w:spacing w:line="600" w:lineRule="exact"/>
              <w:jc w:val="center"/>
              <w:rPr>
                <w:rFonts w:ascii="方正黑体_GBK" w:eastAsia="方正黑体_GBK"/>
                <w:sz w:val="28"/>
                <w:szCs w:val="28"/>
                <w:highlight w:val="none"/>
              </w:rPr>
            </w:pPr>
            <w:r>
              <w:rPr>
                <w:rFonts w:hint="eastAsia" w:ascii="方正黑体_GBK" w:eastAsia="方正黑体_GBK"/>
                <w:sz w:val="28"/>
                <w:szCs w:val="28"/>
                <w:highlight w:val="none"/>
              </w:rPr>
              <w:t>入库基本资格</w:t>
            </w:r>
          </w:p>
        </w:tc>
        <w:tc>
          <w:tcPr>
            <w:tcW w:w="2410" w:type="dxa"/>
            <w:vAlign w:val="top"/>
          </w:tcPr>
          <w:p>
            <w:pPr>
              <w:spacing w:line="600" w:lineRule="exact"/>
              <w:jc w:val="center"/>
              <w:rPr>
                <w:rFonts w:ascii="方正黑体_GBK" w:eastAsia="方正黑体_GBK"/>
                <w:sz w:val="28"/>
                <w:szCs w:val="28"/>
                <w:highlight w:val="none"/>
              </w:rPr>
            </w:pPr>
            <w:r>
              <w:rPr>
                <w:rFonts w:hint="eastAsia" w:ascii="方正黑体_GBK" w:eastAsia="方正黑体_GBK"/>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w:t>
            </w:r>
          </w:p>
        </w:tc>
        <w:tc>
          <w:tcPr>
            <w:tcW w:w="5245"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依法设立并取得执业许可证的律师事务所，通过司法行政管理机关年审，能够独立承担民事责任，具有良好的商业信誉和健全的财务会计制度，没有处于被责令停业，财产被接管、冻结、破产状态</w:t>
            </w:r>
          </w:p>
        </w:tc>
        <w:tc>
          <w:tcPr>
            <w:tcW w:w="2410"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需提供律师事务所执业许可证复印件</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承诺书，且</w:t>
            </w:r>
            <w:r>
              <w:rPr>
                <w:rFonts w:hint="eastAsia" w:ascii="方正仿宋_GBK" w:hAnsi="方正仿宋_GBK" w:eastAsia="方正仿宋_GBK" w:cs="方正仿宋_GBK"/>
                <w:sz w:val="28"/>
                <w:szCs w:val="28"/>
                <w:highlight w:val="none"/>
                <w:lang w:val="en-US" w:eastAsia="zh-CN"/>
              </w:rPr>
              <w:t>最近一</w:t>
            </w:r>
            <w:r>
              <w:rPr>
                <w:rFonts w:hint="eastAsia" w:ascii="方正仿宋_GBK" w:hAnsi="方正仿宋_GBK" w:eastAsia="方正仿宋_GBK" w:cs="方正仿宋_GBK"/>
                <w:sz w:val="28"/>
                <w:szCs w:val="28"/>
                <w:highlight w:val="none"/>
              </w:rPr>
              <w:t>年律所年检通过并提供年检页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w:t>
            </w:r>
          </w:p>
        </w:tc>
        <w:tc>
          <w:tcPr>
            <w:tcW w:w="5245"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rPr>
              <w:t>遵守国家法律法规和银行有关保密要求</w:t>
            </w:r>
          </w:p>
        </w:tc>
        <w:tc>
          <w:tcPr>
            <w:tcW w:w="2410" w:type="dxa"/>
            <w:vAlign w:val="center"/>
          </w:tcPr>
          <w:p>
            <w:pPr>
              <w:spacing w:line="600" w:lineRule="exact"/>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sz w:val="28"/>
                <w:szCs w:val="28"/>
              </w:rPr>
              <w:t>需提供承诺书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3</w:t>
            </w:r>
          </w:p>
        </w:tc>
        <w:tc>
          <w:tcPr>
            <w:tcW w:w="5245"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rPr>
              <w:t>能提供增值税专用发票，有依法缴纳税收和社会保障资金的良好记录</w:t>
            </w:r>
          </w:p>
        </w:tc>
        <w:tc>
          <w:tcPr>
            <w:tcW w:w="2410"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rPr>
              <w:t>需提供相关税收及社保缴纳证明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4</w:t>
            </w:r>
          </w:p>
        </w:tc>
        <w:tc>
          <w:tcPr>
            <w:tcW w:w="5245"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rPr>
              <w:t>愿意为我行提供满足采购需求的服务，提供的服务符合国家或行业有关要求</w:t>
            </w:r>
          </w:p>
        </w:tc>
        <w:tc>
          <w:tcPr>
            <w:tcW w:w="2410"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rPr>
              <w:t>需提供承诺书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5</w:t>
            </w:r>
          </w:p>
        </w:tc>
        <w:tc>
          <w:tcPr>
            <w:tcW w:w="5245"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lang w:val="en-US" w:eastAsia="zh-CN"/>
              </w:rPr>
              <w:t>若曾</w:t>
            </w:r>
            <w:r>
              <w:rPr>
                <w:rFonts w:hint="eastAsia" w:ascii="方正仿宋_GBK" w:hAnsi="方正仿宋_GBK" w:eastAsia="方正仿宋_GBK" w:cs="方正仿宋_GBK"/>
                <w:sz w:val="28"/>
                <w:szCs w:val="28"/>
              </w:rPr>
              <w:t>参加我行采购活动，未与我行发生过经济或质量纠纷；未出现干扰我行正常采购活动的情况</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未</w:t>
            </w:r>
            <w:r>
              <w:rPr>
                <w:rFonts w:hint="eastAsia" w:ascii="方正仿宋_GBK" w:hAnsi="方正仿宋_GBK" w:eastAsia="方正仿宋_GBK" w:cs="方正仿宋_GBK"/>
                <w:sz w:val="28"/>
                <w:szCs w:val="28"/>
              </w:rPr>
              <w:t>与其他金融同业发生过纠纷</w:t>
            </w:r>
            <w:r>
              <w:rPr>
                <w:rFonts w:hint="eastAsia" w:ascii="方正仿宋_GBK" w:hAnsi="方正仿宋_GBK" w:eastAsia="方正仿宋_GBK" w:cs="方正仿宋_GBK"/>
                <w:sz w:val="28"/>
                <w:szCs w:val="28"/>
                <w:lang w:eastAsia="zh-CN"/>
              </w:rPr>
              <w:t>。</w:t>
            </w:r>
          </w:p>
        </w:tc>
        <w:tc>
          <w:tcPr>
            <w:tcW w:w="2410"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需提供承诺书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6</w:t>
            </w:r>
          </w:p>
        </w:tc>
        <w:tc>
          <w:tcPr>
            <w:tcW w:w="5245"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rPr>
              <w:t>有良好的社会声誉，最近2年未受过任何行政或刑事处罚或律师协会处罚（含公开谴责等）</w:t>
            </w:r>
          </w:p>
        </w:tc>
        <w:tc>
          <w:tcPr>
            <w:tcW w:w="2410"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需提供承诺书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7</w:t>
            </w:r>
          </w:p>
        </w:tc>
        <w:tc>
          <w:tcPr>
            <w:tcW w:w="5245"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rPr>
              <w:t>不属于我行关联方，与我行不存在关联交易关系。</w:t>
            </w:r>
          </w:p>
        </w:tc>
        <w:tc>
          <w:tcPr>
            <w:tcW w:w="2410"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需提供承诺书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8</w:t>
            </w:r>
          </w:p>
        </w:tc>
        <w:tc>
          <w:tcPr>
            <w:tcW w:w="5245" w:type="dxa"/>
            <w:vAlign w:val="center"/>
          </w:tcPr>
          <w:p>
            <w:pPr>
              <w:spacing w:line="600" w:lineRule="exact"/>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rPr>
              <w:t>参与入库比选的律所承诺：必须无条件参加我行案件委托的相关选聘流程（包括但不限于信用卡案件、互联网金融诉讼案件等）。凡发生二次以上拒绝代理的情况或代理效率低下等情况（以我行认定为准），我行有权立即取消律所入围资格，终止合作</w:t>
            </w:r>
            <w:r>
              <w:rPr>
                <w:rFonts w:hint="eastAsia" w:ascii="方正仿宋_GBK" w:hAnsi="方正仿宋_GBK" w:eastAsia="方正仿宋_GBK" w:cs="方正仿宋_GBK"/>
                <w:sz w:val="28"/>
                <w:szCs w:val="28"/>
                <w:lang w:eastAsia="zh-CN"/>
              </w:rPr>
              <w:t>。</w:t>
            </w:r>
          </w:p>
        </w:tc>
        <w:tc>
          <w:tcPr>
            <w:tcW w:w="2410"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需提供承诺书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92" w:type="dxa"/>
            <w:vAlign w:val="center"/>
          </w:tcPr>
          <w:p>
            <w:pPr>
              <w:spacing w:line="600" w:lineRule="exact"/>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9</w:t>
            </w:r>
          </w:p>
        </w:tc>
        <w:tc>
          <w:tcPr>
            <w:tcW w:w="5245" w:type="dxa"/>
            <w:vAlign w:val="center"/>
          </w:tcPr>
          <w:p>
            <w:pPr>
              <w:spacing w:line="600" w:lineRule="exact"/>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bCs/>
                <w:sz w:val="28"/>
                <w:szCs w:val="28"/>
              </w:rPr>
              <w:t>法律、行政法规规定的其他条件</w:t>
            </w:r>
          </w:p>
        </w:tc>
        <w:tc>
          <w:tcPr>
            <w:tcW w:w="2410" w:type="dxa"/>
            <w:vAlign w:val="center"/>
          </w:tcPr>
          <w:p>
            <w:pPr>
              <w:spacing w:line="60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需提供承诺书</w:t>
            </w:r>
          </w:p>
        </w:tc>
      </w:tr>
    </w:tbl>
    <w:p>
      <w:pPr>
        <w:adjustRightInd/>
        <w:snapToGrid/>
        <w:spacing w:line="600" w:lineRule="exact"/>
        <w:ind w:firstLine="560" w:firstLineChars="200"/>
        <w:rPr>
          <w:rFonts w:hint="eastAsia" w:ascii="方正仿宋_GBK" w:hAnsi="仿宋" w:eastAsia="方正仿宋_GBK" w:cstheme="minorBidi"/>
          <w:b w:val="0"/>
          <w:bCs w:val="0"/>
          <w:sz w:val="28"/>
          <w:szCs w:val="28"/>
        </w:rPr>
      </w:pPr>
      <w:r>
        <w:rPr>
          <w:rFonts w:hint="eastAsia" w:ascii="方正仿宋_GBK" w:hAnsi="仿宋" w:eastAsia="方正仿宋_GBK"/>
          <w:sz w:val="28"/>
          <w:szCs w:val="28"/>
        </w:rPr>
        <w:t>我行有权查验书面材料的真实性。经我行发现违反前述条件</w:t>
      </w:r>
      <w:r>
        <w:rPr>
          <w:rFonts w:hint="eastAsia" w:ascii="方正仿宋_GBK" w:hAnsi="仿宋" w:eastAsia="方正仿宋_GBK"/>
          <w:sz w:val="28"/>
          <w:szCs w:val="28"/>
          <w:lang w:val="en-US" w:eastAsia="zh-CN"/>
        </w:rPr>
        <w:t>或</w:t>
      </w:r>
      <w:r>
        <w:rPr>
          <w:rFonts w:hint="eastAsia" w:ascii="方正仿宋_GBK" w:hAnsi="仿宋" w:eastAsia="方正仿宋_GBK"/>
          <w:sz w:val="28"/>
          <w:szCs w:val="28"/>
        </w:rPr>
        <w:t>提供虚假材料，我行可立即终止入库资格，并追究其法律责任。</w:t>
      </w:r>
    </w:p>
    <w:p>
      <w:pPr>
        <w:adjustRightInd w:val="0"/>
        <w:snapToGrid w:val="0"/>
        <w:spacing w:line="600" w:lineRule="exact"/>
        <w:ind w:firstLine="562" w:firstLineChars="200"/>
        <w:rPr>
          <w:rFonts w:hint="eastAsia" w:ascii="方正仿宋_GBK" w:hAnsi="宋体" w:eastAsia="方正仿宋_GBK" w:cs="仿宋_GB2312"/>
          <w:b/>
          <w:bCs/>
          <w:sz w:val="28"/>
          <w:szCs w:val="28"/>
        </w:rPr>
      </w:pPr>
      <w:r>
        <w:rPr>
          <w:rFonts w:hint="eastAsia" w:ascii="方正仿宋_GBK" w:hAnsi="宋体" w:eastAsia="方正仿宋_GBK" w:cs="仿宋_GB2312"/>
          <w:b/>
          <w:bCs/>
          <w:sz w:val="28"/>
          <w:szCs w:val="28"/>
        </w:rPr>
        <w:t>备注</w:t>
      </w:r>
      <w:r>
        <w:rPr>
          <w:rFonts w:hint="eastAsia" w:ascii="方正仿宋_GBK" w:hAnsi="宋体" w:eastAsia="方正仿宋_GBK" w:cs="仿宋_GB2312"/>
          <w:b/>
          <w:bCs/>
          <w:sz w:val="28"/>
          <w:szCs w:val="28"/>
          <w:lang w:val="en-US" w:eastAsia="zh-CN"/>
        </w:rPr>
        <w:t>1</w:t>
      </w:r>
      <w:r>
        <w:rPr>
          <w:rFonts w:hint="eastAsia" w:ascii="方正仿宋_GBK" w:hAnsi="宋体" w:eastAsia="方正仿宋_GBK" w:cs="仿宋_GB2312"/>
          <w:b/>
          <w:bCs/>
          <w:sz w:val="28"/>
          <w:szCs w:val="28"/>
        </w:rPr>
        <w:t>：关联方和关联交易的定义，以《商业银行与内部人和股东关联交易管理办法》《商业银行股权管理暂行办法》《上市公司信息披露管理办法》《公开发行证券的公司信息披露编报规则第26号-商业银行信息披露特别规定（2014年修订）》《上海证券交易所股票上市规则》《香港联合交易所有限公司证券上市规则》《企业会计准则第36号—关联方披露》《国际会计准则第24号—关联方披露》中关于关联方和关联交易的定义为准，符合任意一项即构成关联方或关联交易。</w:t>
      </w:r>
    </w:p>
    <w:p>
      <w:pPr>
        <w:adjustRightInd w:val="0"/>
        <w:snapToGrid w:val="0"/>
        <w:spacing w:line="600" w:lineRule="exact"/>
        <w:ind w:firstLine="700" w:firstLineChars="249"/>
        <w:rPr>
          <w:rFonts w:hint="eastAsia" w:ascii="方正仿宋_GBK" w:hAnsi="宋体" w:eastAsia="方正仿宋_GBK" w:cs="仿宋_GB2312"/>
          <w:b/>
          <w:sz w:val="28"/>
          <w:szCs w:val="28"/>
        </w:rPr>
      </w:pPr>
      <w:r>
        <w:rPr>
          <w:rFonts w:hint="eastAsia" w:ascii="方正仿宋_GBK" w:hAnsi="宋体" w:eastAsia="方正仿宋_GBK" w:cs="仿宋_GB2312"/>
          <w:b/>
          <w:sz w:val="28"/>
          <w:szCs w:val="28"/>
        </w:rPr>
        <w:t>备注2：本条内容由供应商在申请文件中自行承诺。</w:t>
      </w:r>
    </w:p>
    <w:p>
      <w:pPr>
        <w:numPr>
          <w:ilvl w:val="0"/>
          <w:numId w:val="0"/>
        </w:numPr>
        <w:spacing w:line="600" w:lineRule="exact"/>
        <w:ind w:left="570"/>
        <w:rPr>
          <w:rFonts w:ascii="方正楷体_GBK" w:hAnsi="仿宋" w:eastAsia="方正楷体_GBK"/>
          <w:bCs/>
          <w:sz w:val="28"/>
          <w:szCs w:val="28"/>
          <w:highlight w:val="none"/>
        </w:rPr>
      </w:pPr>
      <w:r>
        <w:rPr>
          <w:rFonts w:hint="eastAsia" w:ascii="方正楷体_GBK" w:hAnsi="仿宋" w:eastAsia="方正楷体_GBK"/>
          <w:bCs/>
          <w:sz w:val="28"/>
          <w:szCs w:val="28"/>
          <w:highlight w:val="none"/>
        </w:rPr>
        <w:t>（二）入库技术标准：</w:t>
      </w:r>
    </w:p>
    <w:p>
      <w:pPr>
        <w:spacing w:line="600" w:lineRule="exact"/>
        <w:ind w:firstLine="560" w:firstLineChars="200"/>
        <w:rPr>
          <w:rFonts w:hint="eastAsia" w:ascii="方正仿宋_GBK" w:hAnsi="仿宋" w:eastAsia="方正仿宋_GBK"/>
          <w:sz w:val="28"/>
          <w:szCs w:val="28"/>
        </w:rPr>
      </w:pPr>
      <w:r>
        <w:rPr>
          <w:rFonts w:hint="eastAsia" w:ascii="方正仿宋_GBK" w:hAnsi="仿宋" w:eastAsia="方正仿宋_GBK"/>
          <w:sz w:val="28"/>
          <w:szCs w:val="28"/>
        </w:rPr>
        <w:t>除符合上述基本资格外，入库律所还应符合以下要求：</w:t>
      </w:r>
    </w:p>
    <w:p>
      <w:pPr>
        <w:spacing w:line="600" w:lineRule="exact"/>
        <w:ind w:firstLine="560" w:firstLineChars="200"/>
        <w:rPr>
          <w:rFonts w:hint="eastAsia" w:ascii="方正仿宋_GBK" w:eastAsia="方正仿宋_GBK"/>
          <w:sz w:val="28"/>
          <w:szCs w:val="28"/>
          <w:lang w:eastAsia="zh-CN"/>
        </w:rPr>
      </w:pPr>
      <w:r>
        <w:rPr>
          <w:rFonts w:hint="eastAsia" w:ascii="方正仿宋_GBK" w:hAnsi="仿宋" w:eastAsia="方正仿宋_GBK"/>
          <w:sz w:val="28"/>
          <w:szCs w:val="28"/>
          <w:lang w:val="en-US" w:eastAsia="zh-CN"/>
        </w:rPr>
        <w:t>1.</w:t>
      </w:r>
      <w:r>
        <w:rPr>
          <w:rFonts w:ascii="方正仿宋_GBK" w:hAnsi="仿宋" w:eastAsia="方正仿宋_GBK"/>
          <w:sz w:val="28"/>
          <w:szCs w:val="28"/>
        </w:rPr>
        <w:t>成立并连续正常</w:t>
      </w:r>
      <w:r>
        <w:rPr>
          <w:rFonts w:hint="eastAsia" w:ascii="方正仿宋_GBK" w:hAnsi="仿宋" w:eastAsia="方正仿宋_GBK"/>
          <w:sz w:val="28"/>
          <w:szCs w:val="28"/>
        </w:rPr>
        <w:t>运行</w:t>
      </w:r>
      <w:r>
        <w:rPr>
          <w:rFonts w:hint="eastAsia" w:ascii="方正仿宋_GBK" w:hAnsi="仿宋" w:eastAsia="方正仿宋_GBK"/>
          <w:sz w:val="28"/>
          <w:szCs w:val="28"/>
          <w:lang w:val="en-US" w:eastAsia="zh-CN"/>
        </w:rPr>
        <w:t>5</w:t>
      </w:r>
      <w:r>
        <w:rPr>
          <w:rFonts w:hint="eastAsia" w:ascii="方正仿宋_GBK" w:hAnsi="仿宋" w:eastAsia="方正仿宋_GBK"/>
          <w:sz w:val="28"/>
          <w:szCs w:val="28"/>
        </w:rPr>
        <w:t>年及以上（律所通过合并新成立的，新成立之前的年限</w:t>
      </w:r>
      <w:r>
        <w:rPr>
          <w:rFonts w:hint="eastAsia" w:ascii="方正仿宋_GBK" w:eastAsia="方正仿宋_GBK"/>
          <w:sz w:val="28"/>
          <w:szCs w:val="28"/>
        </w:rPr>
        <w:t>不计入申请律所成立年限中，但仅为名称变更的除外）</w:t>
      </w:r>
      <w:r>
        <w:rPr>
          <w:rFonts w:hint="eastAsia" w:ascii="方正仿宋_GBK" w:eastAsia="方正仿宋_GBK"/>
          <w:sz w:val="28"/>
          <w:szCs w:val="28"/>
          <w:lang w:eastAsia="zh-CN"/>
        </w:rPr>
        <w:t>，</w:t>
      </w:r>
      <w:r>
        <w:rPr>
          <w:rFonts w:hint="eastAsia" w:ascii="方正仿宋_GBK" w:eastAsia="方正仿宋_GBK"/>
          <w:sz w:val="28"/>
          <w:szCs w:val="28"/>
        </w:rPr>
        <w:t>拥有不少于10人的律师执业</w:t>
      </w:r>
      <w:r>
        <w:rPr>
          <w:rFonts w:hint="eastAsia" w:ascii="方正仿宋_GBK" w:eastAsia="方正仿宋_GBK"/>
          <w:sz w:val="28"/>
          <w:szCs w:val="28"/>
          <w:lang w:eastAsia="zh-CN"/>
        </w:rPr>
        <w:t>。</w:t>
      </w:r>
      <w:r>
        <w:rPr>
          <w:rFonts w:hint="eastAsia" w:ascii="方正仿宋_GBK" w:eastAsia="方正仿宋_GBK"/>
          <w:sz w:val="28"/>
          <w:szCs w:val="28"/>
        </w:rPr>
        <w:t>需提供《执业许可证书》</w:t>
      </w:r>
      <w:r>
        <w:rPr>
          <w:rFonts w:hint="eastAsia" w:ascii="方正仿宋_GBK" w:hAnsi="仿宋" w:eastAsia="方正仿宋_GBK"/>
          <w:bCs/>
          <w:sz w:val="28"/>
          <w:szCs w:val="28"/>
        </w:rPr>
        <w:t>批准日期页复印件</w:t>
      </w:r>
      <w:r>
        <w:rPr>
          <w:rFonts w:hint="eastAsia" w:ascii="方正仿宋_GBK" w:eastAsia="方正仿宋_GBK"/>
          <w:sz w:val="28"/>
          <w:szCs w:val="28"/>
        </w:rPr>
        <w:t>及执业律师《执业资格证书》或其他可以证明执业律师人数符合要求的文件</w:t>
      </w:r>
      <w:r>
        <w:rPr>
          <w:rFonts w:hint="eastAsia" w:ascii="方正仿宋_GBK" w:eastAsia="方正仿宋_GBK"/>
          <w:sz w:val="28"/>
          <w:szCs w:val="28"/>
          <w:lang w:eastAsia="zh-CN"/>
        </w:rPr>
        <w:t>。</w:t>
      </w:r>
    </w:p>
    <w:p>
      <w:pPr>
        <w:spacing w:line="600" w:lineRule="exact"/>
        <w:ind w:firstLine="560" w:firstLineChars="200"/>
        <w:rPr>
          <w:rFonts w:hint="eastAsia" w:ascii="方正仿宋_GBK" w:hAnsi="仿宋" w:eastAsia="方正仿宋_GBK"/>
          <w:sz w:val="28"/>
          <w:szCs w:val="28"/>
          <w:lang w:val="en-US" w:eastAsia="zh-CN"/>
        </w:rPr>
      </w:pPr>
      <w:r>
        <w:rPr>
          <w:rFonts w:hint="eastAsia" w:ascii="方正仿宋_GBK" w:eastAsia="方正仿宋_GBK"/>
          <w:sz w:val="28"/>
          <w:szCs w:val="28"/>
          <w:lang w:val="en-US" w:eastAsia="zh-CN"/>
        </w:rPr>
        <w:t>2.</w:t>
      </w:r>
      <w:r>
        <w:rPr>
          <w:rFonts w:hint="eastAsia" w:ascii="方正仿宋_GBK" w:eastAsia="方正仿宋_GBK"/>
          <w:sz w:val="28"/>
          <w:szCs w:val="28"/>
        </w:rPr>
        <w:t>为本行服务的律师团队不低于5人，其中案件代理</w:t>
      </w:r>
      <w:r>
        <w:rPr>
          <w:rFonts w:hint="eastAsia" w:ascii="方正仿宋_GBK" w:hAnsi="仿宋" w:eastAsia="方正仿宋_GBK"/>
          <w:sz w:val="28"/>
          <w:szCs w:val="28"/>
        </w:rPr>
        <w:t>律师执业年限至少三年</w:t>
      </w:r>
      <w:r>
        <w:rPr>
          <w:rFonts w:hint="eastAsia" w:ascii="方正仿宋_GBK" w:hAnsi="仿宋" w:eastAsia="方正仿宋_GBK"/>
          <w:sz w:val="28"/>
          <w:szCs w:val="28"/>
          <w:lang w:eastAsia="zh-CN"/>
        </w:rPr>
        <w:t>，</w:t>
      </w:r>
      <w:r>
        <w:rPr>
          <w:rFonts w:hint="eastAsia" w:ascii="方正仿宋_GBK" w:eastAsia="方正仿宋_GBK"/>
          <w:sz w:val="28"/>
          <w:szCs w:val="28"/>
        </w:rPr>
        <w:t>不得为实习律师。需提供律师服务团队律师执业证书复印件、团队介绍</w:t>
      </w:r>
      <w:r>
        <w:rPr>
          <w:rFonts w:hint="eastAsia" w:ascii="方正仿宋_GBK" w:eastAsia="方正仿宋_GBK"/>
          <w:sz w:val="28"/>
          <w:szCs w:val="28"/>
          <w:lang w:val="en-US" w:eastAsia="zh-CN"/>
        </w:rPr>
        <w:t>等相关资料。</w:t>
      </w:r>
      <w:r>
        <w:rPr>
          <w:rFonts w:hint="eastAsia" w:ascii="方正仿宋_GBK" w:hAnsi="仿宋" w:eastAsia="方正仿宋_GBK"/>
          <w:sz w:val="28"/>
          <w:szCs w:val="28"/>
        </w:rPr>
        <w:t>需提供承诺书</w:t>
      </w:r>
      <w:r>
        <w:rPr>
          <w:rFonts w:hint="eastAsia" w:ascii="方正仿宋_GBK" w:hAnsi="仿宋" w:eastAsia="方正仿宋_GBK"/>
          <w:sz w:val="28"/>
          <w:szCs w:val="28"/>
          <w:lang w:eastAsia="zh-CN"/>
        </w:rPr>
        <w:t>。</w:t>
      </w:r>
    </w:p>
    <w:p>
      <w:pPr>
        <w:spacing w:line="600" w:lineRule="exact"/>
        <w:ind w:firstLine="560" w:firstLineChars="200"/>
        <w:rPr>
          <w:rFonts w:hint="eastAsia" w:ascii="方正仿宋_GBK" w:hAnsi="仿宋" w:eastAsia="方正仿宋_GBK"/>
          <w:sz w:val="28"/>
          <w:szCs w:val="28"/>
          <w:lang w:val="en-US" w:eastAsia="zh-CN"/>
        </w:rPr>
      </w:pPr>
      <w:r>
        <w:rPr>
          <w:rFonts w:hint="eastAsia" w:ascii="方正仿宋_GBK" w:hAnsi="仿宋" w:eastAsia="方正仿宋_GBK"/>
          <w:sz w:val="28"/>
          <w:szCs w:val="28"/>
          <w:lang w:val="en-US" w:eastAsia="zh-CN"/>
        </w:rPr>
        <w:t>3.</w:t>
      </w:r>
      <w:r>
        <w:rPr>
          <w:rFonts w:hint="eastAsia" w:ascii="方正仿宋_GBK" w:hAnsi="仿宋" w:eastAsia="方正仿宋_GBK"/>
          <w:bCs/>
          <w:sz w:val="28"/>
          <w:szCs w:val="28"/>
        </w:rPr>
        <w:t>有良好职业操守，无不良执业记录。需提供承诺书等相关证明材料</w:t>
      </w:r>
      <w:r>
        <w:rPr>
          <w:rFonts w:hint="eastAsia" w:ascii="方正仿宋_GBK" w:hAnsi="仿宋" w:eastAsia="方正仿宋_GBK"/>
          <w:bCs/>
          <w:sz w:val="28"/>
          <w:szCs w:val="28"/>
          <w:lang w:eastAsia="zh-CN"/>
        </w:rPr>
        <w:t>。</w:t>
      </w:r>
      <w:r>
        <w:rPr>
          <w:rFonts w:hint="eastAsia" w:ascii="方正仿宋_GBK" w:hAnsi="仿宋" w:eastAsia="方正仿宋_GBK"/>
          <w:bCs/>
          <w:sz w:val="28"/>
          <w:szCs w:val="28"/>
        </w:rPr>
        <w:t xml:space="preserve"> </w:t>
      </w:r>
    </w:p>
    <w:p>
      <w:pPr>
        <w:spacing w:line="600" w:lineRule="exact"/>
        <w:ind w:firstLine="560" w:firstLineChars="200"/>
        <w:rPr>
          <w:rFonts w:hint="eastAsia" w:ascii="方正仿宋_GBK" w:hAnsi="仿宋" w:eastAsia="方正仿宋_GBK"/>
          <w:bCs/>
          <w:sz w:val="28"/>
          <w:szCs w:val="28"/>
          <w:lang w:val="en-US" w:eastAsia="zh-CN"/>
        </w:rPr>
      </w:pPr>
      <w:r>
        <w:rPr>
          <w:rFonts w:hint="eastAsia" w:ascii="方正仿宋_GBK" w:hAnsi="仿宋" w:eastAsia="方正仿宋_GBK"/>
          <w:sz w:val="28"/>
          <w:szCs w:val="28"/>
          <w:lang w:val="en-US" w:eastAsia="zh-CN"/>
        </w:rPr>
        <w:t>4.</w:t>
      </w:r>
      <w:r>
        <w:rPr>
          <w:rFonts w:hint="eastAsia" w:ascii="方正仿宋_GBK" w:hAnsi="仿宋" w:eastAsia="方正仿宋_GBK"/>
          <w:bCs/>
          <w:sz w:val="28"/>
          <w:szCs w:val="28"/>
        </w:rPr>
        <w:t>有较强的专业技能，熟悉金融业务，</w:t>
      </w:r>
      <w:r>
        <w:rPr>
          <w:rFonts w:ascii="方正仿宋_GBK" w:hAnsi="仿宋" w:eastAsia="方正仿宋_GBK"/>
          <w:sz w:val="28"/>
          <w:szCs w:val="28"/>
        </w:rPr>
        <w:t>有丰富的金融法律事</w:t>
      </w:r>
      <w:r>
        <w:rPr>
          <w:rFonts w:hint="eastAsia" w:ascii="方正仿宋_GBK" w:hAnsi="仿宋" w:eastAsia="方正仿宋_GBK"/>
          <w:bCs/>
          <w:sz w:val="28"/>
          <w:szCs w:val="28"/>
        </w:rPr>
        <w:t>务工作经验。需提供证明专业能力的合同、裁判文书等</w:t>
      </w:r>
      <w:r>
        <w:rPr>
          <w:rFonts w:hint="eastAsia" w:ascii="方正仿宋_GBK" w:hAnsi="仿宋" w:eastAsia="方正仿宋_GBK"/>
          <w:bCs/>
          <w:sz w:val="28"/>
          <w:szCs w:val="28"/>
          <w:lang w:val="en-US" w:eastAsia="zh-CN"/>
        </w:rPr>
        <w:t>相关</w:t>
      </w:r>
      <w:r>
        <w:rPr>
          <w:rFonts w:hint="eastAsia" w:ascii="方正仿宋_GBK" w:hAnsi="仿宋" w:eastAsia="方正仿宋_GBK"/>
          <w:bCs/>
          <w:sz w:val="28"/>
          <w:szCs w:val="28"/>
        </w:rPr>
        <w:t>证明材料</w:t>
      </w:r>
      <w:r>
        <w:rPr>
          <w:rFonts w:hint="eastAsia" w:ascii="方正仿宋_GBK" w:hAnsi="仿宋" w:eastAsia="方正仿宋_GBK"/>
          <w:bCs/>
          <w:sz w:val="28"/>
          <w:szCs w:val="28"/>
          <w:lang w:eastAsia="zh-CN"/>
        </w:rPr>
        <w:t>。</w:t>
      </w:r>
    </w:p>
    <w:p>
      <w:pPr>
        <w:spacing w:line="600" w:lineRule="exact"/>
        <w:ind w:firstLine="560" w:firstLineChars="200"/>
        <w:rPr>
          <w:rFonts w:hint="eastAsia" w:ascii="方正仿宋_GBK" w:hAnsi="仿宋" w:eastAsia="方正仿宋_GBK"/>
          <w:bCs/>
          <w:sz w:val="28"/>
          <w:szCs w:val="28"/>
        </w:rPr>
      </w:pPr>
      <w:r>
        <w:rPr>
          <w:rFonts w:hint="eastAsia" w:ascii="方正仿宋_GBK" w:hAnsi="仿宋" w:eastAsia="方正仿宋_GBK"/>
          <w:bCs/>
          <w:sz w:val="28"/>
          <w:szCs w:val="28"/>
          <w:lang w:val="en-US" w:eastAsia="zh-CN"/>
        </w:rPr>
        <w:t>5.</w:t>
      </w:r>
      <w:r>
        <w:rPr>
          <w:rFonts w:hint="eastAsia" w:ascii="方正仿宋_GBK" w:hAnsi="仿宋" w:eastAsia="方正仿宋_GBK"/>
          <w:bCs/>
          <w:sz w:val="28"/>
          <w:szCs w:val="28"/>
        </w:rPr>
        <w:t>律师事务所总所和分所不得同时报名，同时报名的，所有报名均视为无效。</w:t>
      </w:r>
    </w:p>
    <w:p>
      <w:pPr>
        <w:spacing w:line="600" w:lineRule="exact"/>
        <w:ind w:firstLine="562" w:firstLineChars="200"/>
        <w:rPr>
          <w:rFonts w:hint="default" w:ascii="方正仿宋_GBK" w:hAnsi="仿宋" w:eastAsia="方正仿宋_GBK"/>
          <w:b/>
          <w:bCs w:val="0"/>
          <w:sz w:val="28"/>
          <w:szCs w:val="28"/>
          <w:lang w:val="en-US" w:eastAsia="zh-CN"/>
        </w:rPr>
      </w:pPr>
      <w:r>
        <w:rPr>
          <w:rFonts w:hint="eastAsia" w:ascii="方正仿宋_GBK" w:hAnsi="仿宋" w:eastAsia="方正仿宋_GBK"/>
          <w:b/>
          <w:bCs w:val="0"/>
          <w:sz w:val="28"/>
          <w:szCs w:val="28"/>
        </w:rPr>
        <w:t>备注：律所提供的佐证资料涉及合同的，请提供合同扫描件，除律所名称、服务对象、服务期限、服务内容、律师信息及签章必须保留外，其他要素可覆盖；提供的其他材料，如涉及商业秘密、敏感信息等不能予以公开的，律所可将不能公开的内容予以涂抹或删除。</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highlight w:val="none"/>
        </w:rPr>
      </w:pPr>
      <w:r>
        <w:rPr>
          <w:rFonts w:hint="eastAsia" w:ascii="方正仿宋_GBK" w:hAnsi="宋体" w:eastAsia="方正仿宋_GBK"/>
          <w:b/>
          <w:sz w:val="28"/>
          <w:szCs w:val="28"/>
          <w:highlight w:val="none"/>
        </w:rPr>
        <w:t>入库比选文件的澄清和修改</w:t>
      </w:r>
    </w:p>
    <w:p>
      <w:pPr>
        <w:spacing w:line="600" w:lineRule="exact"/>
        <w:ind w:firstLine="560" w:firstLineChars="200"/>
        <w:rPr>
          <w:rFonts w:hint="eastAsia" w:ascii="方正仿宋_GBK" w:hAnsi="仿宋" w:eastAsia="方正仿宋_GBK"/>
          <w:bCs/>
          <w:sz w:val="28"/>
          <w:szCs w:val="28"/>
        </w:rPr>
      </w:pPr>
      <w:r>
        <w:rPr>
          <w:rFonts w:hint="eastAsia" w:ascii="方正仿宋_GBK" w:hAnsi="仿宋" w:eastAsia="方正仿宋_GBK"/>
          <w:bCs/>
          <w:sz w:val="28"/>
          <w:szCs w:val="28"/>
        </w:rPr>
        <w:t>供应商应仔细阅读和检查比选文件的全部内容。如发现缺页或附件不全，应及时向采购人提出，以便补齐。如有疑问，应在本比选文件发出之日起3日内以书面形式（包括书面文字、传真等）向采购人提出。</w:t>
      </w:r>
    </w:p>
    <w:p>
      <w:pPr>
        <w:spacing w:line="600" w:lineRule="exact"/>
        <w:ind w:firstLine="560" w:firstLineChars="200"/>
        <w:rPr>
          <w:rFonts w:hint="eastAsia" w:ascii="方正仿宋_GBK" w:hAnsi="仿宋" w:eastAsia="方正仿宋_GBK"/>
          <w:bCs/>
          <w:sz w:val="28"/>
          <w:szCs w:val="28"/>
        </w:rPr>
      </w:pPr>
      <w:r>
        <w:rPr>
          <w:rFonts w:hint="eastAsia" w:ascii="方正仿宋_GBK" w:hAnsi="仿宋" w:eastAsia="方正仿宋_GBK"/>
          <w:bCs/>
          <w:sz w:val="28"/>
          <w:szCs w:val="28"/>
        </w:rPr>
        <w:t>采购人对比选文件如有澄清或修改，将以补遗书的形式在重庆银行官网（www.cqcbank.com）进行通知，修改内容将作为比选文件的组成部分。</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highlight w:val="none"/>
        </w:rPr>
      </w:pPr>
      <w:r>
        <w:rPr>
          <w:rFonts w:hint="eastAsia" w:ascii="方正仿宋_GBK" w:hAnsi="宋体" w:eastAsia="方正仿宋_GBK"/>
          <w:b/>
          <w:sz w:val="28"/>
          <w:szCs w:val="28"/>
          <w:highlight w:val="none"/>
        </w:rPr>
        <w:t>入库的申请文件</w:t>
      </w:r>
    </w:p>
    <w:p>
      <w:pPr>
        <w:adjustRightInd w:val="0"/>
        <w:snapToGrid w:val="0"/>
        <w:spacing w:line="600" w:lineRule="exact"/>
        <w:ind w:firstLine="537" w:firstLineChars="192"/>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供应商应当按照以下要求编制入库申请文件，并对入库比选文件提出的要求和条件作出实质性响应。</w:t>
      </w:r>
    </w:p>
    <w:p>
      <w:pPr>
        <w:adjustRightInd w:val="0"/>
        <w:snapToGrid w:val="0"/>
        <w:spacing w:line="600" w:lineRule="exact"/>
        <w:ind w:firstLine="537" w:firstLineChars="192"/>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1、入库申请文件组成</w:t>
      </w:r>
    </w:p>
    <w:p>
      <w:pPr>
        <w:adjustRightInd w:val="0"/>
        <w:snapToGrid w:val="0"/>
        <w:spacing w:line="600" w:lineRule="exact"/>
        <w:ind w:firstLine="537" w:firstLineChars="192"/>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申请文件由以下部分和申请人所作的一切有效补充、修改和承诺等文件组成，申请人应按照本文件第二部分“申请文件格式”规定的格式及顺序组织编写和装订。</w:t>
      </w:r>
    </w:p>
    <w:p>
      <w:pPr>
        <w:pStyle w:val="2"/>
        <w:ind w:firstLine="562" w:firstLineChars="200"/>
        <w:rPr>
          <w:rFonts w:hint="eastAsia"/>
        </w:rPr>
      </w:pPr>
      <w:r>
        <w:rPr>
          <w:rFonts w:hint="eastAsia" w:ascii="方正仿宋_GBK" w:hAnsi="宋体" w:eastAsia="方正仿宋_GBK"/>
          <w:b/>
          <w:sz w:val="28"/>
          <w:szCs w:val="28"/>
          <w:highlight w:val="none"/>
        </w:rPr>
        <w:t>申请人以上所提供纸质材料均需加盖公章，并对真实性、合法性、有效性、完整性承担法律责任。</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highlight w:val="none"/>
        </w:rPr>
      </w:pPr>
      <w:r>
        <w:rPr>
          <w:rFonts w:hint="eastAsia" w:ascii="方正仿宋_GBK" w:hAnsi="宋体" w:eastAsia="方正仿宋_GBK"/>
          <w:b/>
          <w:sz w:val="28"/>
          <w:szCs w:val="28"/>
          <w:highlight w:val="none"/>
        </w:rPr>
        <w:t>入库申请文件的数量、签署及装订要求</w:t>
      </w:r>
      <w:bookmarkStart w:id="6" w:name="_GoBack"/>
      <w:bookmarkEnd w:id="6"/>
    </w:p>
    <w:p>
      <w:pPr>
        <w:adjustRightInd w:val="0"/>
        <w:snapToGrid w:val="0"/>
        <w:spacing w:line="600" w:lineRule="exact"/>
        <w:ind w:firstLine="560" w:firstLineChars="200"/>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入库申请文件一式三份，一正二副（</w:t>
      </w:r>
      <w:r>
        <w:rPr>
          <w:rFonts w:hint="eastAsia" w:ascii="方正仿宋_GBK" w:hAnsi="宋体" w:eastAsia="方正仿宋_GBK"/>
          <w:b/>
          <w:sz w:val="28"/>
          <w:szCs w:val="28"/>
          <w:highlight w:val="none"/>
        </w:rPr>
        <w:t>电子文档仅需提供一份</w:t>
      </w:r>
      <w:r>
        <w:rPr>
          <w:rFonts w:hint="eastAsia" w:ascii="方正仿宋_GBK" w:hAnsi="宋体" w:eastAsia="方正仿宋_GBK"/>
          <w:sz w:val="28"/>
          <w:szCs w:val="28"/>
          <w:highlight w:val="none"/>
        </w:rPr>
        <w:t>）。正本与副本不一致时，以正本为准。申请文件应装订成册，并编制页码，不得采用活页装订。申请文件应密封。</w:t>
      </w:r>
    </w:p>
    <w:p>
      <w:pPr>
        <w:adjustRightInd w:val="0"/>
        <w:snapToGrid w:val="0"/>
        <w:spacing w:line="600" w:lineRule="exact"/>
        <w:ind w:firstLine="560" w:firstLineChars="200"/>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本比选文件提供有统一格式的，申请文件应按统一的格式制作，并在相应的位置签字或盖章。本比选文件没有提供统一格式的，由申请人自行确定格式填报。</w:t>
      </w:r>
    </w:p>
    <w:p>
      <w:pPr>
        <w:numPr>
          <w:ilvl w:val="0"/>
          <w:numId w:val="1"/>
        </w:numPr>
        <w:tabs>
          <w:tab w:val="left" w:pos="540"/>
          <w:tab w:val="left" w:pos="720"/>
          <w:tab w:val="clear" w:pos="967"/>
        </w:tabs>
        <w:ind w:hanging="6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入库申请文件的递交时间及地点</w:t>
      </w:r>
    </w:p>
    <w:p>
      <w:pPr>
        <w:pStyle w:val="14"/>
        <w:spacing w:line="300" w:lineRule="auto"/>
        <w:ind w:firstLine="560" w:firstLineChars="200"/>
        <w:rPr>
          <w:rFonts w:hint="default" w:ascii="仿宋_GB2312" w:hAnsi="宋体" w:eastAsia="仿宋_GB2312"/>
          <w:sz w:val="28"/>
          <w:szCs w:val="28"/>
          <w:highlight w:val="none"/>
          <w:lang w:val="en-US" w:eastAsia="zh-CN"/>
        </w:rPr>
      </w:pPr>
      <w:r>
        <w:rPr>
          <w:rFonts w:hint="eastAsia" w:ascii="方正仿宋_GBK" w:hAnsi="宋体" w:eastAsia="方正仿宋_GBK" w:cstheme="minorBidi"/>
          <w:kern w:val="2"/>
          <w:sz w:val="28"/>
          <w:szCs w:val="28"/>
          <w:highlight w:val="none"/>
          <w:lang w:val="en-US" w:eastAsia="zh-CN" w:bidi="ar-SA"/>
        </w:rPr>
        <w:fldChar w:fldCharType="begin"/>
      </w:r>
      <w:r>
        <w:rPr>
          <w:rFonts w:hint="eastAsia" w:ascii="方正仿宋_GBK" w:hAnsi="宋体" w:eastAsia="方正仿宋_GBK" w:cstheme="minorBidi"/>
          <w:kern w:val="2"/>
          <w:sz w:val="28"/>
          <w:szCs w:val="28"/>
          <w:highlight w:val="none"/>
          <w:lang w:val="en-US" w:eastAsia="zh-CN" w:bidi="ar-SA"/>
        </w:rPr>
        <w:instrText xml:space="preserve"> HYPERLINK "mailto:1、参加比选的律所通过邮件进行报名，将包含律所名称、联系人、联系方式的信息发送至chendanfan@cqcbank.com" </w:instrText>
      </w:r>
      <w:r>
        <w:rPr>
          <w:rFonts w:hint="eastAsia" w:ascii="方正仿宋_GBK" w:hAnsi="宋体" w:eastAsia="方正仿宋_GBK" w:cstheme="minorBidi"/>
          <w:kern w:val="2"/>
          <w:sz w:val="28"/>
          <w:szCs w:val="28"/>
          <w:highlight w:val="none"/>
          <w:lang w:val="en-US" w:eastAsia="zh-CN" w:bidi="ar-SA"/>
        </w:rPr>
        <w:fldChar w:fldCharType="separate"/>
      </w:r>
      <w:r>
        <w:rPr>
          <w:rFonts w:hint="eastAsia" w:ascii="方正仿宋_GBK" w:hAnsi="宋体" w:eastAsia="方正仿宋_GBK" w:cstheme="minorBidi"/>
          <w:kern w:val="2"/>
          <w:sz w:val="28"/>
          <w:szCs w:val="28"/>
          <w:highlight w:val="none"/>
          <w:lang w:val="en-US" w:eastAsia="zh-CN" w:bidi="ar-SA"/>
        </w:rPr>
        <w:t>1、参加比选的律所通过邮件进行报名，将包含律所名称、联系人、联系方式的信息发送至chendanfan@cqcbank.com</w:t>
      </w:r>
      <w:r>
        <w:rPr>
          <w:rFonts w:hint="eastAsia" w:ascii="方正仿宋_GBK" w:hAnsi="宋体" w:eastAsia="方正仿宋_GBK" w:cstheme="minorBidi"/>
          <w:kern w:val="2"/>
          <w:sz w:val="28"/>
          <w:szCs w:val="28"/>
          <w:highlight w:val="none"/>
          <w:lang w:val="en-US" w:eastAsia="zh-CN" w:bidi="ar-SA"/>
        </w:rPr>
        <w:fldChar w:fldCharType="end"/>
      </w:r>
      <w:r>
        <w:rPr>
          <w:rFonts w:hint="eastAsia" w:ascii="方正仿宋_GBK" w:hAnsi="宋体" w:eastAsia="方正仿宋_GBK" w:cstheme="minorBidi"/>
          <w:kern w:val="2"/>
          <w:sz w:val="28"/>
          <w:szCs w:val="28"/>
          <w:highlight w:val="none"/>
          <w:lang w:val="en-US" w:eastAsia="zh-CN" w:bidi="ar-SA"/>
        </w:rPr>
        <w:t>。</w:t>
      </w:r>
    </w:p>
    <w:p>
      <w:pPr>
        <w:pStyle w:val="14"/>
        <w:spacing w:line="300" w:lineRule="auto"/>
        <w:ind w:firstLine="560" w:firstLineChars="200"/>
        <w:rPr>
          <w:rFonts w:hint="eastAsia" w:ascii="方正黑体_GBK" w:hAnsi="方正黑体_GBK" w:eastAsia="方正黑体_GBK" w:cs="方正黑体_GBK"/>
          <w:color w:val="000000" w:themeColor="text1"/>
          <w:sz w:val="28"/>
          <w:szCs w:val="28"/>
          <w14:textFill>
            <w14:solidFill>
              <w14:schemeClr w14:val="tx1"/>
            </w14:solidFill>
          </w14:textFill>
        </w:rPr>
      </w:pPr>
      <w:r>
        <w:rPr>
          <w:rFonts w:hint="eastAsia" w:ascii="仿宋_GB2312" w:hAnsi="宋体" w:eastAsia="仿宋_GB2312"/>
          <w:sz w:val="28"/>
          <w:szCs w:val="28"/>
          <w:highlight w:val="none"/>
          <w:lang w:val="en-US" w:eastAsia="zh-CN"/>
        </w:rPr>
        <w:t>2、</w:t>
      </w:r>
      <w:r>
        <w:rPr>
          <w:rFonts w:hint="eastAsia" w:ascii="仿宋_GB2312" w:hAnsi="宋体" w:eastAsia="仿宋_GB2312"/>
          <w:sz w:val="28"/>
          <w:szCs w:val="28"/>
          <w:highlight w:val="none"/>
        </w:rPr>
        <w:t>202</w:t>
      </w:r>
      <w:r>
        <w:rPr>
          <w:rFonts w:hint="eastAsia" w:ascii="仿宋_GB2312" w:hAnsi="宋体" w:eastAsia="仿宋_GB2312"/>
          <w:sz w:val="28"/>
          <w:szCs w:val="28"/>
          <w:highlight w:val="none"/>
          <w:lang w:val="en-US" w:eastAsia="zh-CN"/>
        </w:rPr>
        <w:t>4</w:t>
      </w:r>
      <w:r>
        <w:rPr>
          <w:rFonts w:hint="eastAsia" w:ascii="仿宋_GB2312" w:hAnsi="宋体" w:eastAsia="仿宋_GB2312"/>
          <w:sz w:val="28"/>
          <w:szCs w:val="28"/>
          <w:highlight w:val="none"/>
        </w:rPr>
        <w:t xml:space="preserve">年 </w:t>
      </w:r>
      <w:r>
        <w:rPr>
          <w:rFonts w:hint="eastAsia" w:ascii="仿宋_GB2312" w:hAnsi="宋体" w:eastAsia="仿宋_GB2312"/>
          <w:sz w:val="28"/>
          <w:szCs w:val="28"/>
          <w:highlight w:val="none"/>
          <w:lang w:val="en-US" w:eastAsia="zh-CN"/>
        </w:rPr>
        <w:t>6</w:t>
      </w:r>
      <w:r>
        <w:rPr>
          <w:rFonts w:hint="eastAsia" w:ascii="仿宋_GB2312" w:hAnsi="宋体" w:eastAsia="仿宋_GB2312"/>
          <w:sz w:val="28"/>
          <w:szCs w:val="28"/>
          <w:highlight w:val="none"/>
        </w:rPr>
        <w:t xml:space="preserve">月 </w:t>
      </w:r>
      <w:r>
        <w:rPr>
          <w:rFonts w:hint="eastAsia" w:ascii="仿宋_GB2312" w:hAnsi="宋体" w:eastAsia="仿宋_GB2312"/>
          <w:sz w:val="28"/>
          <w:szCs w:val="28"/>
          <w:highlight w:val="none"/>
          <w:lang w:val="en-US" w:eastAsia="zh-CN"/>
        </w:rPr>
        <w:t>12</w:t>
      </w:r>
      <w:r>
        <w:rPr>
          <w:rFonts w:hint="eastAsia" w:ascii="仿宋_GB2312" w:hAnsi="宋体" w:eastAsia="仿宋_GB2312"/>
          <w:sz w:val="28"/>
          <w:szCs w:val="28"/>
          <w:highlight w:val="none"/>
        </w:rPr>
        <w:t xml:space="preserve">日  </w:t>
      </w:r>
      <w:r>
        <w:rPr>
          <w:rFonts w:hint="eastAsia" w:ascii="仿宋_GB2312" w:hAnsi="宋体" w:eastAsia="仿宋_GB2312"/>
          <w:sz w:val="28"/>
          <w:szCs w:val="28"/>
          <w:highlight w:val="none"/>
          <w:lang w:val="en-US" w:eastAsia="zh-CN"/>
        </w:rPr>
        <w:t>14:00</w:t>
      </w:r>
      <w:r>
        <w:rPr>
          <w:rFonts w:hint="eastAsia" w:ascii="仿宋_GB2312" w:hAnsi="宋体" w:eastAsia="仿宋_GB2312"/>
          <w:sz w:val="28"/>
          <w:szCs w:val="28"/>
          <w:highlight w:val="none"/>
        </w:rPr>
        <w:t>（北京时间）前，将密封完好的入库申请文件递交至成都市高新区天府二街99号天府金融大厦，重庆银行成都分行30楼会议室。逾期拒绝受理。</w:t>
      </w: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w:t>
      </w:r>
    </w:p>
    <w:p>
      <w:pPr>
        <w:pStyle w:val="14"/>
        <w:spacing w:line="300" w:lineRule="auto"/>
        <w:ind w:firstLine="0" w:firstLineChars="0"/>
        <w:rPr>
          <w:rFonts w:hint="eastAsia" w:ascii="方正仿宋_GBK" w:hAnsi="宋体" w:eastAsia="方正仿宋_GBK"/>
          <w:sz w:val="28"/>
          <w:szCs w:val="28"/>
        </w:rPr>
      </w:pPr>
      <w:r>
        <w:rPr>
          <w:rFonts w:hint="eastAsia" w:ascii="方正仿宋_GBK" w:hAnsi="宋体" w:eastAsia="方正仿宋_GBK"/>
          <w:sz w:val="28"/>
          <w:szCs w:val="28"/>
        </w:rPr>
        <w:t>采购人：重庆银行股份有限公司成都分行</w:t>
      </w:r>
    </w:p>
    <w:p>
      <w:pPr>
        <w:pStyle w:val="14"/>
        <w:spacing w:line="300" w:lineRule="auto"/>
        <w:ind w:firstLine="0" w:firstLineChars="0"/>
        <w:rPr>
          <w:rFonts w:hint="eastAsia" w:ascii="方正仿宋_GBK" w:hAnsi="宋体" w:eastAsia="方正仿宋_GBK"/>
          <w:sz w:val="28"/>
          <w:szCs w:val="28"/>
        </w:rPr>
      </w:pPr>
      <w:r>
        <w:rPr>
          <w:rFonts w:hint="eastAsia" w:ascii="方正仿宋_GBK" w:hAnsi="宋体" w:eastAsia="方正仿宋_GBK"/>
          <w:sz w:val="28"/>
          <w:szCs w:val="28"/>
        </w:rPr>
        <w:t>地址：成都市高新区天府二街99号新天府金融大厦A座</w:t>
      </w:r>
    </w:p>
    <w:p>
      <w:pPr>
        <w:pStyle w:val="14"/>
        <w:spacing w:line="300" w:lineRule="auto"/>
        <w:ind w:firstLine="0" w:firstLineChars="0"/>
        <w:rPr>
          <w:rFonts w:hint="eastAsia" w:ascii="方正仿宋_GBK" w:hAnsi="宋体" w:eastAsia="方正仿宋_GBK"/>
          <w:sz w:val="28"/>
          <w:szCs w:val="28"/>
          <w:lang w:val="en-US" w:eastAsia="zh-CN"/>
        </w:rPr>
      </w:pPr>
      <w:r>
        <w:rPr>
          <w:rFonts w:hint="eastAsia" w:ascii="方正仿宋_GBK" w:hAnsi="宋体" w:eastAsia="方正仿宋_GBK"/>
          <w:sz w:val="28"/>
          <w:szCs w:val="28"/>
        </w:rPr>
        <w:t xml:space="preserve">联系人： </w:t>
      </w:r>
      <w:r>
        <w:rPr>
          <w:rFonts w:hint="eastAsia" w:ascii="方正仿宋_GBK" w:hAnsi="宋体" w:eastAsia="方正仿宋_GBK"/>
          <w:sz w:val="28"/>
          <w:szCs w:val="28"/>
          <w:lang w:val="en-US" w:eastAsia="zh-CN"/>
        </w:rPr>
        <w:t>陈女士</w:t>
      </w:r>
    </w:p>
    <w:p>
      <w:pPr>
        <w:pStyle w:val="14"/>
        <w:spacing w:line="300" w:lineRule="auto"/>
        <w:ind w:firstLine="0" w:firstLineChars="0"/>
        <w:rPr>
          <w:rFonts w:hint="eastAsia" w:ascii="方正仿宋_GBK" w:hAnsi="宋体" w:eastAsia="方正仿宋_GBK"/>
          <w:sz w:val="28"/>
          <w:szCs w:val="28"/>
          <w:lang w:val="en-US" w:eastAsia="zh-CN"/>
        </w:rPr>
      </w:pPr>
      <w:r>
        <w:rPr>
          <w:rFonts w:hint="eastAsia" w:ascii="方正仿宋_GBK" w:hAnsi="宋体" w:eastAsia="方正仿宋_GBK"/>
          <w:sz w:val="28"/>
          <w:szCs w:val="28"/>
        </w:rPr>
        <w:t>联系电话：</w:t>
      </w:r>
      <w:r>
        <w:rPr>
          <w:rFonts w:hint="eastAsia" w:ascii="方正仿宋_GBK" w:hAnsi="宋体" w:eastAsia="方正仿宋_GBK"/>
          <w:sz w:val="28"/>
          <w:szCs w:val="28"/>
          <w:lang w:val="en-US" w:eastAsia="zh-CN"/>
        </w:rPr>
        <w:t>028-85283582</w:t>
      </w:r>
    </w:p>
    <w:p>
      <w:pPr>
        <w:numPr>
          <w:ilvl w:val="0"/>
          <w:numId w:val="1"/>
        </w:numPr>
        <w:tabs>
          <w:tab w:val="left" w:pos="540"/>
          <w:tab w:val="left" w:pos="720"/>
          <w:tab w:val="left" w:pos="900"/>
          <w:tab w:val="clear" w:pos="967"/>
        </w:tabs>
        <w:ind w:hanging="6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入库比选及评审</w:t>
      </w:r>
    </w:p>
    <w:p>
      <w:pPr>
        <w:keepNext w:val="0"/>
        <w:keepLines w:val="0"/>
        <w:pageBreakBefore w:val="0"/>
        <w:widowControl w:val="0"/>
        <w:numPr>
          <w:ilvl w:val="3"/>
          <w:numId w:val="1"/>
        </w:numPr>
        <w:tabs>
          <w:tab w:val="left" w:pos="540"/>
          <w:tab w:val="left" w:pos="720"/>
          <w:tab w:val="left" w:pos="1080"/>
          <w:tab w:val="clear" w:pos="2550"/>
        </w:tabs>
        <w:kinsoku/>
        <w:wordWrap/>
        <w:overflowPunct/>
        <w:topLinePunct w:val="0"/>
        <w:autoSpaceDE/>
        <w:autoSpaceDN/>
        <w:bidi w:val="0"/>
        <w:spacing w:line="600" w:lineRule="exact"/>
        <w:ind w:left="0" w:firstLine="54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入库比选的时间和地点</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202</w:t>
      </w:r>
      <w:r>
        <w:rPr>
          <w:rFonts w:hint="eastAsia" w:ascii="仿宋_GB2312" w:hAnsi="宋体" w:eastAsia="仿宋_GB2312"/>
          <w:sz w:val="28"/>
          <w:szCs w:val="28"/>
          <w:highlight w:val="none"/>
          <w:lang w:val="en-US" w:eastAsia="zh-CN"/>
        </w:rPr>
        <w:t>4</w:t>
      </w:r>
      <w:r>
        <w:rPr>
          <w:rFonts w:hint="eastAsia" w:ascii="仿宋_GB2312" w:hAnsi="宋体" w:eastAsia="仿宋_GB2312"/>
          <w:sz w:val="28"/>
          <w:szCs w:val="28"/>
          <w:highlight w:val="none"/>
        </w:rPr>
        <w:t xml:space="preserve">年 </w:t>
      </w:r>
      <w:r>
        <w:rPr>
          <w:rFonts w:hint="eastAsia" w:ascii="仿宋_GB2312" w:hAnsi="宋体" w:eastAsia="仿宋_GB2312"/>
          <w:sz w:val="28"/>
          <w:szCs w:val="28"/>
          <w:highlight w:val="none"/>
          <w:lang w:val="en-US" w:eastAsia="zh-CN"/>
        </w:rPr>
        <w:t>6</w:t>
      </w:r>
      <w:r>
        <w:rPr>
          <w:rFonts w:hint="eastAsia" w:ascii="仿宋_GB2312" w:hAnsi="宋体" w:eastAsia="仿宋_GB2312"/>
          <w:sz w:val="28"/>
          <w:szCs w:val="28"/>
          <w:highlight w:val="none"/>
        </w:rPr>
        <w:t xml:space="preserve"> 月 </w:t>
      </w:r>
      <w:r>
        <w:rPr>
          <w:rFonts w:hint="eastAsia" w:ascii="仿宋_GB2312" w:hAnsi="宋体" w:eastAsia="仿宋_GB2312"/>
          <w:sz w:val="28"/>
          <w:szCs w:val="28"/>
          <w:highlight w:val="none"/>
          <w:lang w:val="en-US" w:eastAsia="zh-CN"/>
        </w:rPr>
        <w:t>12</w:t>
      </w:r>
      <w:r>
        <w:rPr>
          <w:rFonts w:hint="eastAsia" w:ascii="仿宋_GB2312" w:hAnsi="宋体" w:eastAsia="仿宋_GB2312"/>
          <w:sz w:val="28"/>
          <w:szCs w:val="28"/>
          <w:highlight w:val="none"/>
        </w:rPr>
        <w:t xml:space="preserve">日 </w:t>
      </w:r>
      <w:r>
        <w:rPr>
          <w:rFonts w:hint="eastAsia" w:ascii="仿宋_GB2312" w:hAnsi="宋体" w:eastAsia="仿宋_GB2312"/>
          <w:sz w:val="28"/>
          <w:szCs w:val="28"/>
          <w:highlight w:val="none"/>
          <w:lang w:val="en-US" w:eastAsia="zh-CN"/>
        </w:rPr>
        <w:t>14</w:t>
      </w:r>
      <w:r>
        <w:rPr>
          <w:rFonts w:hint="eastAsia" w:ascii="仿宋_GB2312" w:hAnsi="宋体" w:eastAsia="仿宋_GB2312"/>
          <w:sz w:val="28"/>
          <w:szCs w:val="28"/>
          <w:highlight w:val="none"/>
        </w:rPr>
        <w:t xml:space="preserve"> : </w:t>
      </w:r>
      <w:r>
        <w:rPr>
          <w:rFonts w:hint="eastAsia" w:ascii="仿宋_GB2312" w:hAnsi="宋体" w:eastAsia="仿宋_GB2312"/>
          <w:sz w:val="28"/>
          <w:szCs w:val="28"/>
          <w:highlight w:val="none"/>
          <w:lang w:val="en-US" w:eastAsia="zh-CN"/>
        </w:rPr>
        <w:t>30</w:t>
      </w:r>
      <w:r>
        <w:rPr>
          <w:rFonts w:hint="eastAsia" w:ascii="仿宋_GB2312" w:hAnsi="宋体" w:eastAsia="仿宋_GB2312"/>
          <w:sz w:val="28"/>
          <w:szCs w:val="28"/>
          <w:highlight w:val="none"/>
        </w:rPr>
        <w:t>（北京时间）在成都市高新区天府二街99号天府金融大厦，重庆银行成都分行30楼会议室评审。</w:t>
      </w:r>
    </w:p>
    <w:p>
      <w:pPr>
        <w:keepNext w:val="0"/>
        <w:keepLines w:val="0"/>
        <w:pageBreakBefore w:val="0"/>
        <w:widowControl w:val="0"/>
        <w:numPr>
          <w:ilvl w:val="3"/>
          <w:numId w:val="1"/>
        </w:numPr>
        <w:tabs>
          <w:tab w:val="left" w:pos="540"/>
          <w:tab w:val="left" w:pos="720"/>
          <w:tab w:val="left" w:pos="1080"/>
          <w:tab w:val="clear" w:pos="2550"/>
        </w:tabs>
        <w:kinsoku/>
        <w:wordWrap/>
        <w:overflowPunct/>
        <w:topLinePunct w:val="0"/>
        <w:autoSpaceDE/>
        <w:autoSpaceDN/>
        <w:bidi w:val="0"/>
        <w:spacing w:line="600" w:lineRule="exact"/>
        <w:ind w:left="0" w:firstLine="54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评审小组的组成</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评审小组将由相关行内人员、行内专家库专家，共</w:t>
      </w:r>
      <w:r>
        <w:rPr>
          <w:rFonts w:hint="eastAsia" w:ascii="仿宋_GB2312" w:hAnsi="宋体" w:eastAsia="仿宋_GB2312"/>
          <w:sz w:val="28"/>
          <w:szCs w:val="28"/>
          <w:highlight w:val="none"/>
          <w:lang w:val="en-US" w:eastAsia="zh-CN"/>
        </w:rPr>
        <w:t>5</w:t>
      </w:r>
      <w:r>
        <w:rPr>
          <w:rFonts w:hint="eastAsia" w:ascii="仿宋_GB2312" w:hAnsi="宋体" w:eastAsia="仿宋_GB2312"/>
          <w:sz w:val="28"/>
          <w:szCs w:val="28"/>
          <w:highlight w:val="none"/>
        </w:rPr>
        <w:t>人及以上的单数组成。</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申请人须由其有效代理人（附授权委托书）参加比选，随时对评审小组的询问予以解答。</w:t>
      </w:r>
    </w:p>
    <w:p>
      <w:pPr>
        <w:keepNext w:val="0"/>
        <w:keepLines w:val="0"/>
        <w:pageBreakBefore w:val="0"/>
        <w:widowControl w:val="0"/>
        <w:numPr>
          <w:ilvl w:val="3"/>
          <w:numId w:val="1"/>
        </w:numPr>
        <w:tabs>
          <w:tab w:val="left" w:pos="540"/>
          <w:tab w:val="left" w:pos="720"/>
          <w:tab w:val="left" w:pos="1080"/>
          <w:tab w:val="clear" w:pos="2550"/>
        </w:tabs>
        <w:kinsoku/>
        <w:wordWrap/>
        <w:overflowPunct/>
        <w:topLinePunct w:val="0"/>
        <w:autoSpaceDE/>
        <w:autoSpaceDN/>
        <w:bidi w:val="0"/>
        <w:spacing w:line="600" w:lineRule="exact"/>
        <w:ind w:left="0" w:firstLine="54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比选程序</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（1）初步评审</w:t>
      </w:r>
    </w:p>
    <w:p>
      <w:pPr>
        <w:keepNext w:val="0"/>
        <w:keepLines w:val="0"/>
        <w:pageBreakBefore w:val="0"/>
        <w:widowControl w:val="0"/>
        <w:tabs>
          <w:tab w:val="left" w:pos="0"/>
          <w:tab w:val="left" w:pos="540"/>
          <w:tab w:val="left" w:pos="1260"/>
        </w:tabs>
        <w:kinsoku/>
        <w:wordWrap/>
        <w:overflowPunct/>
        <w:topLinePunct w:val="0"/>
        <w:autoSpaceDE/>
        <w:autoSpaceDN/>
        <w:bidi w:val="0"/>
        <w:spacing w:line="600" w:lineRule="exact"/>
        <w:ind w:left="72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核验供应商的基本资格条件（按比选须知第五条）；</w:t>
      </w:r>
    </w:p>
    <w:p>
      <w:pPr>
        <w:keepNext w:val="0"/>
        <w:keepLines w:val="0"/>
        <w:pageBreakBefore w:val="0"/>
        <w:widowControl w:val="0"/>
        <w:tabs>
          <w:tab w:val="left" w:pos="0"/>
          <w:tab w:val="left" w:pos="540"/>
        </w:tabs>
        <w:kinsoku/>
        <w:wordWrap/>
        <w:overflowPunct/>
        <w:topLinePunct w:val="0"/>
        <w:autoSpaceDE/>
        <w:autoSpaceDN/>
        <w:bidi w:val="0"/>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（2）详细评审</w:t>
      </w:r>
    </w:p>
    <w:p>
      <w:pPr>
        <w:keepNext w:val="0"/>
        <w:keepLines w:val="0"/>
        <w:pageBreakBefore w:val="0"/>
        <w:widowControl w:val="0"/>
        <w:tabs>
          <w:tab w:val="left" w:pos="0"/>
          <w:tab w:val="left" w:pos="540"/>
        </w:tabs>
        <w:kinsoku/>
        <w:wordWrap/>
        <w:overflowPunct/>
        <w:topLinePunct w:val="0"/>
        <w:autoSpaceDE/>
        <w:autoSpaceDN/>
        <w:bidi w:val="0"/>
        <w:spacing w:line="600" w:lineRule="exact"/>
        <w:ind w:firstLine="560" w:firstLineChars="200"/>
        <w:textAlignment w:val="auto"/>
        <w:rPr>
          <w:rFonts w:hint="default" w:ascii="仿宋_GB2312" w:hAnsi="宋体" w:eastAsia="仿宋_GB2312"/>
          <w:sz w:val="28"/>
          <w:szCs w:val="28"/>
          <w:highlight w:val="none"/>
          <w:lang w:val="en-US" w:eastAsia="zh-CN"/>
        </w:rPr>
      </w:pPr>
      <w:r>
        <w:rPr>
          <w:rFonts w:hint="eastAsia" w:ascii="仿宋_GB2312" w:hAnsi="宋体" w:eastAsia="仿宋_GB2312"/>
          <w:sz w:val="28"/>
          <w:szCs w:val="28"/>
          <w:highlight w:val="none"/>
        </w:rPr>
        <w:t>仅对初步评审合格的申请文件进行详细评审。</w:t>
      </w:r>
      <w:r>
        <w:rPr>
          <w:rFonts w:hint="eastAsia" w:ascii="仿宋_GB2312" w:hAnsi="宋体" w:eastAsia="仿宋_GB2312"/>
          <w:sz w:val="28"/>
          <w:szCs w:val="28"/>
          <w:highlight w:val="none"/>
          <w:lang w:val="en-US" w:eastAsia="zh-CN"/>
        </w:rPr>
        <w:t>详细评审采用综合评分法，各部分评审内容、分值构成及评审标准如下表：</w:t>
      </w:r>
    </w:p>
    <w:tbl>
      <w:tblPr>
        <w:tblStyle w:val="9"/>
        <w:tblW w:w="9220"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750"/>
        <w:gridCol w:w="1304"/>
        <w:gridCol w:w="646"/>
        <w:gridCol w:w="3507"/>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46" w:type="dxa"/>
            <w:noWrap w:val="0"/>
            <w:vAlign w:val="center"/>
          </w:tcPr>
          <w:p>
            <w:pPr>
              <w:jc w:val="center"/>
              <w:rPr>
                <w:rFonts w:ascii="宋体" w:hAnsi="宋体"/>
                <w:b/>
                <w:color w:val="000000"/>
                <w:szCs w:val="21"/>
              </w:rPr>
            </w:pPr>
            <w:r>
              <w:rPr>
                <w:rFonts w:hint="eastAsia" w:ascii="宋体" w:hAnsi="宋体"/>
                <w:b/>
                <w:color w:val="000000"/>
                <w:szCs w:val="21"/>
              </w:rPr>
              <w:t>序号</w:t>
            </w:r>
          </w:p>
        </w:tc>
        <w:tc>
          <w:tcPr>
            <w:tcW w:w="750" w:type="dxa"/>
            <w:noWrap w:val="0"/>
            <w:vAlign w:val="center"/>
          </w:tcPr>
          <w:p>
            <w:pPr>
              <w:jc w:val="center"/>
              <w:rPr>
                <w:rFonts w:ascii="宋体" w:hAnsi="宋体"/>
                <w:b/>
                <w:color w:val="000000"/>
                <w:szCs w:val="21"/>
              </w:rPr>
            </w:pPr>
            <w:r>
              <w:rPr>
                <w:rFonts w:hint="eastAsia" w:ascii="宋体" w:hAnsi="宋体"/>
                <w:b/>
                <w:color w:val="000000"/>
                <w:szCs w:val="21"/>
              </w:rPr>
              <w:t>评分项目</w:t>
            </w:r>
          </w:p>
        </w:tc>
        <w:tc>
          <w:tcPr>
            <w:tcW w:w="1304" w:type="dxa"/>
            <w:noWrap w:val="0"/>
            <w:vAlign w:val="top"/>
          </w:tcPr>
          <w:p>
            <w:pPr>
              <w:jc w:val="center"/>
              <w:rPr>
                <w:rFonts w:hint="eastAsia" w:ascii="宋体" w:hAnsi="宋体"/>
                <w:b/>
                <w:color w:val="000000"/>
                <w:szCs w:val="21"/>
              </w:rPr>
            </w:pPr>
            <w:r>
              <w:rPr>
                <w:rFonts w:hint="eastAsia" w:ascii="宋体" w:hAnsi="宋体"/>
                <w:b/>
                <w:color w:val="000000"/>
                <w:szCs w:val="21"/>
              </w:rPr>
              <w:t>评分因素</w:t>
            </w:r>
          </w:p>
        </w:tc>
        <w:tc>
          <w:tcPr>
            <w:tcW w:w="646" w:type="dxa"/>
            <w:noWrap w:val="0"/>
            <w:vAlign w:val="center"/>
          </w:tcPr>
          <w:p>
            <w:pPr>
              <w:jc w:val="center"/>
              <w:rPr>
                <w:rFonts w:ascii="宋体" w:hAnsi="宋体"/>
                <w:b/>
                <w:color w:val="000000"/>
                <w:szCs w:val="21"/>
              </w:rPr>
            </w:pPr>
            <w:r>
              <w:rPr>
                <w:rFonts w:hint="eastAsia" w:ascii="宋体" w:hAnsi="宋体"/>
                <w:b/>
                <w:color w:val="000000"/>
                <w:szCs w:val="21"/>
              </w:rPr>
              <w:t>所占分值</w:t>
            </w:r>
          </w:p>
        </w:tc>
        <w:tc>
          <w:tcPr>
            <w:tcW w:w="3507" w:type="dxa"/>
            <w:noWrap w:val="0"/>
            <w:vAlign w:val="center"/>
          </w:tcPr>
          <w:p>
            <w:pPr>
              <w:jc w:val="center"/>
              <w:rPr>
                <w:rFonts w:ascii="宋体" w:hAnsi="宋体"/>
                <w:b/>
                <w:color w:val="000000"/>
                <w:szCs w:val="21"/>
              </w:rPr>
            </w:pPr>
            <w:r>
              <w:rPr>
                <w:rFonts w:hint="eastAsia" w:ascii="宋体" w:hAnsi="宋体"/>
                <w:b/>
                <w:color w:val="000000"/>
                <w:szCs w:val="21"/>
              </w:rPr>
              <w:t>评分标准</w:t>
            </w:r>
          </w:p>
        </w:tc>
        <w:tc>
          <w:tcPr>
            <w:tcW w:w="2367" w:type="dxa"/>
            <w:noWrap w:val="0"/>
            <w:vAlign w:val="center"/>
          </w:tcPr>
          <w:p>
            <w:pPr>
              <w:jc w:val="center"/>
              <w:rPr>
                <w:rFonts w:ascii="宋体" w:hAnsi="宋体"/>
                <w:b/>
                <w:color w:val="000000"/>
                <w:szCs w:val="21"/>
              </w:rPr>
            </w:pPr>
            <w:r>
              <w:rPr>
                <w:rFonts w:hint="eastAsia" w:ascii="宋体" w:hAnsi="宋体"/>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646"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1</w:t>
            </w:r>
          </w:p>
        </w:tc>
        <w:tc>
          <w:tcPr>
            <w:tcW w:w="750"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律所基本情况（</w:t>
            </w:r>
            <w:r>
              <w:rPr>
                <w:rFonts w:hint="eastAsia" w:ascii="宋体" w:hAnsi="宋体"/>
                <w:color w:val="000000"/>
                <w:szCs w:val="21"/>
                <w:lang w:val="en-US" w:eastAsia="zh-CN"/>
              </w:rPr>
              <w:t>30</w:t>
            </w:r>
            <w:r>
              <w:rPr>
                <w:rFonts w:hint="eastAsia" w:ascii="宋体" w:hAnsi="宋体"/>
                <w:color w:val="000000"/>
                <w:szCs w:val="21"/>
              </w:rPr>
              <w:t>%）</w:t>
            </w:r>
          </w:p>
        </w:tc>
        <w:tc>
          <w:tcPr>
            <w:tcW w:w="1304" w:type="dxa"/>
            <w:noWrap w:val="0"/>
            <w:vAlign w:val="center"/>
          </w:tcPr>
          <w:p>
            <w:pPr>
              <w:spacing w:line="276" w:lineRule="auto"/>
              <w:jc w:val="center"/>
              <w:rPr>
                <w:rFonts w:hint="eastAsia" w:ascii="宋体" w:hAnsi="宋体"/>
                <w:color w:val="000000"/>
                <w:szCs w:val="21"/>
              </w:rPr>
            </w:pPr>
            <w:r>
              <w:rPr>
                <w:rFonts w:hint="eastAsia" w:ascii="宋体" w:hAnsi="宋体"/>
                <w:color w:val="000000"/>
                <w:szCs w:val="21"/>
              </w:rPr>
              <w:t>律所成立</w:t>
            </w:r>
          </w:p>
          <w:p>
            <w:pPr>
              <w:spacing w:line="276" w:lineRule="auto"/>
              <w:jc w:val="center"/>
              <w:rPr>
                <w:rFonts w:hint="eastAsia" w:ascii="宋体" w:hAnsi="宋体"/>
                <w:color w:val="000000"/>
                <w:szCs w:val="21"/>
              </w:rPr>
            </w:pPr>
            <w:r>
              <w:rPr>
                <w:rFonts w:hint="eastAsia" w:ascii="宋体" w:hAnsi="宋体"/>
                <w:color w:val="000000"/>
                <w:szCs w:val="21"/>
              </w:rPr>
              <w:t>年限</w:t>
            </w:r>
          </w:p>
        </w:tc>
        <w:tc>
          <w:tcPr>
            <w:tcW w:w="646" w:type="dxa"/>
            <w:noWrap w:val="0"/>
            <w:vAlign w:val="center"/>
          </w:tcPr>
          <w:p>
            <w:pPr>
              <w:jc w:val="center"/>
              <w:rPr>
                <w:rFonts w:hint="eastAsia" w:ascii="宋体" w:hAnsi="宋体"/>
                <w:color w:val="000000"/>
                <w:szCs w:val="21"/>
              </w:rPr>
            </w:pPr>
            <w:r>
              <w:rPr>
                <w:rFonts w:hint="eastAsia" w:ascii="宋体" w:hAnsi="宋体"/>
                <w:color w:val="000000"/>
                <w:szCs w:val="21"/>
              </w:rPr>
              <w:t>5</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r>
              <w:rPr>
                <w:rFonts w:hint="eastAsia" w:ascii="宋体" w:hAnsi="宋体"/>
                <w:color w:val="000000"/>
                <w:szCs w:val="21"/>
              </w:rPr>
              <w:t>成立并连续正常运行</w:t>
            </w:r>
            <w:r>
              <w:rPr>
                <w:rFonts w:hint="eastAsia" w:ascii="宋体" w:hAnsi="宋体"/>
                <w:color w:val="000000"/>
                <w:szCs w:val="21"/>
                <w:lang w:val="en-US" w:eastAsia="zh-CN"/>
              </w:rPr>
              <w:t>5</w:t>
            </w:r>
            <w:r>
              <w:rPr>
                <w:rFonts w:hint="eastAsia" w:ascii="宋体" w:hAnsi="宋体"/>
                <w:color w:val="000000"/>
                <w:szCs w:val="21"/>
              </w:rPr>
              <w:t>年的，得2分，每超过1年，得1分；最多得5分。可累计计算。</w:t>
            </w:r>
          </w:p>
        </w:tc>
        <w:tc>
          <w:tcPr>
            <w:tcW w:w="2367" w:type="dxa"/>
            <w:noWrap w:val="0"/>
            <w:vAlign w:val="center"/>
          </w:tcPr>
          <w:p>
            <w:pPr>
              <w:rPr>
                <w:rFonts w:hint="eastAsia" w:ascii="宋体" w:hAnsi="宋体"/>
                <w:color w:val="000000"/>
                <w:szCs w:val="21"/>
              </w:rPr>
            </w:pPr>
            <w:r>
              <w:rPr>
                <w:rFonts w:hint="eastAsia" w:ascii="宋体" w:hAnsi="宋体"/>
                <w:color w:val="000000"/>
                <w:szCs w:val="21"/>
              </w:rPr>
              <w:t>需提供律所执业许可证批准日期页复印件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trPr>
        <w:tc>
          <w:tcPr>
            <w:tcW w:w="646" w:type="dxa"/>
            <w:vMerge w:val="continue"/>
            <w:noWrap w:val="0"/>
            <w:vAlign w:val="center"/>
          </w:tcPr>
          <w:p>
            <w:pPr>
              <w:jc w:val="center"/>
              <w:rPr>
                <w:rFonts w:hint="eastAsia" w:ascii="宋体" w:hAnsi="宋体"/>
                <w:color w:val="000000"/>
                <w:szCs w:val="21"/>
              </w:rPr>
            </w:pPr>
          </w:p>
        </w:tc>
        <w:tc>
          <w:tcPr>
            <w:tcW w:w="750" w:type="dxa"/>
            <w:vMerge w:val="continue"/>
            <w:noWrap w:val="0"/>
            <w:vAlign w:val="center"/>
          </w:tcPr>
          <w:p>
            <w:pPr>
              <w:jc w:val="center"/>
              <w:rPr>
                <w:rFonts w:hint="eastAsia" w:ascii="宋体" w:hAnsi="宋体"/>
                <w:color w:val="000000"/>
                <w:szCs w:val="21"/>
              </w:rPr>
            </w:pPr>
          </w:p>
        </w:tc>
        <w:tc>
          <w:tcPr>
            <w:tcW w:w="1304" w:type="dxa"/>
            <w:noWrap w:val="0"/>
            <w:vAlign w:val="center"/>
          </w:tcPr>
          <w:p>
            <w:pPr>
              <w:spacing w:line="276" w:lineRule="auto"/>
              <w:jc w:val="center"/>
              <w:rPr>
                <w:rFonts w:hint="eastAsia" w:ascii="宋体" w:hAnsi="宋体"/>
                <w:color w:val="000000"/>
                <w:szCs w:val="21"/>
              </w:rPr>
            </w:pPr>
            <w:r>
              <w:rPr>
                <w:rFonts w:hint="eastAsia" w:ascii="宋体" w:hAnsi="宋体"/>
                <w:color w:val="000000"/>
                <w:szCs w:val="21"/>
              </w:rPr>
              <w:t>律所执业</w:t>
            </w:r>
          </w:p>
          <w:p>
            <w:pPr>
              <w:spacing w:line="276" w:lineRule="auto"/>
              <w:jc w:val="center"/>
              <w:rPr>
                <w:rFonts w:hint="eastAsia" w:ascii="宋体" w:hAnsi="宋体"/>
                <w:color w:val="000000"/>
                <w:szCs w:val="21"/>
              </w:rPr>
            </w:pPr>
            <w:r>
              <w:rPr>
                <w:rFonts w:hint="eastAsia" w:ascii="宋体" w:hAnsi="宋体"/>
                <w:color w:val="000000"/>
                <w:szCs w:val="21"/>
              </w:rPr>
              <w:t>人数</w:t>
            </w:r>
          </w:p>
        </w:tc>
        <w:tc>
          <w:tcPr>
            <w:tcW w:w="646" w:type="dxa"/>
            <w:noWrap w:val="0"/>
            <w:vAlign w:val="center"/>
          </w:tcPr>
          <w:p>
            <w:pPr>
              <w:jc w:val="center"/>
              <w:rPr>
                <w:rFonts w:hint="eastAsia" w:ascii="宋体" w:hAnsi="宋体"/>
                <w:color w:val="000000"/>
                <w:szCs w:val="21"/>
              </w:rPr>
            </w:pPr>
            <w:r>
              <w:rPr>
                <w:rFonts w:hint="eastAsia" w:ascii="宋体" w:hAnsi="宋体"/>
                <w:color w:val="000000"/>
                <w:szCs w:val="21"/>
              </w:rPr>
              <w:t>5</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color w:val="000000"/>
                <w:szCs w:val="21"/>
              </w:rPr>
            </w:pPr>
            <w:r>
              <w:rPr>
                <w:rFonts w:hint="eastAsia" w:ascii="宋体" w:hAnsi="宋体"/>
                <w:color w:val="000000"/>
                <w:szCs w:val="21"/>
              </w:rPr>
              <w:t>专职执业律师</w:t>
            </w:r>
            <w:r>
              <w:rPr>
                <w:rFonts w:hint="eastAsia" w:ascii="宋体" w:hAnsi="宋体"/>
                <w:color w:val="000000"/>
                <w:szCs w:val="21"/>
                <w:lang w:val="en-US" w:eastAsia="zh-CN"/>
              </w:rPr>
              <w:t>1</w:t>
            </w:r>
            <w:r>
              <w:rPr>
                <w:rFonts w:hint="eastAsia" w:ascii="宋体" w:hAnsi="宋体"/>
                <w:color w:val="000000"/>
                <w:szCs w:val="21"/>
              </w:rPr>
              <w:t>0人，得3分；每多</w:t>
            </w:r>
            <w:r>
              <w:rPr>
                <w:rFonts w:hint="eastAsia" w:ascii="宋体" w:hAnsi="宋体"/>
                <w:color w:val="000000"/>
                <w:szCs w:val="21"/>
                <w:lang w:val="en-US" w:eastAsia="zh-CN"/>
              </w:rPr>
              <w:t>5</w:t>
            </w:r>
            <w:r>
              <w:rPr>
                <w:rFonts w:hint="eastAsia" w:ascii="宋体" w:hAnsi="宋体"/>
                <w:color w:val="000000"/>
                <w:szCs w:val="21"/>
              </w:rPr>
              <w:t>人的，得1分，最多得5分。可累计计算。</w:t>
            </w:r>
          </w:p>
        </w:tc>
        <w:tc>
          <w:tcPr>
            <w:tcW w:w="2367" w:type="dxa"/>
            <w:noWrap w:val="0"/>
            <w:vAlign w:val="center"/>
          </w:tcPr>
          <w:p>
            <w:pPr>
              <w:jc w:val="center"/>
              <w:rPr>
                <w:rFonts w:hint="eastAsia" w:ascii="宋体" w:hAnsi="宋体"/>
                <w:color w:val="000000"/>
                <w:szCs w:val="21"/>
              </w:rPr>
            </w:pPr>
            <w:r>
              <w:rPr>
                <w:rFonts w:hint="eastAsia" w:ascii="宋体" w:hAnsi="宋体"/>
                <w:color w:val="000000"/>
                <w:szCs w:val="21"/>
              </w:rPr>
              <w:t>需提供律师执业证或其他书面证明材料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2" w:hRule="atLeast"/>
        </w:trPr>
        <w:tc>
          <w:tcPr>
            <w:tcW w:w="646" w:type="dxa"/>
            <w:vMerge w:val="continue"/>
            <w:noWrap w:val="0"/>
            <w:vAlign w:val="center"/>
          </w:tcPr>
          <w:p>
            <w:pPr>
              <w:jc w:val="center"/>
              <w:rPr>
                <w:rFonts w:hint="eastAsia" w:ascii="宋体" w:hAnsi="宋体"/>
                <w:color w:val="000000"/>
                <w:szCs w:val="21"/>
              </w:rPr>
            </w:pPr>
          </w:p>
        </w:tc>
        <w:tc>
          <w:tcPr>
            <w:tcW w:w="750" w:type="dxa"/>
            <w:vMerge w:val="continue"/>
            <w:noWrap w:val="0"/>
            <w:vAlign w:val="center"/>
          </w:tcPr>
          <w:p>
            <w:pPr>
              <w:jc w:val="center"/>
              <w:rPr>
                <w:rFonts w:hint="eastAsia" w:ascii="宋体" w:hAnsi="宋体"/>
                <w:color w:val="000000"/>
                <w:szCs w:val="21"/>
              </w:rPr>
            </w:pPr>
          </w:p>
        </w:tc>
        <w:tc>
          <w:tcPr>
            <w:tcW w:w="1304" w:type="dxa"/>
            <w:noWrap w:val="0"/>
            <w:vAlign w:val="center"/>
          </w:tcPr>
          <w:p>
            <w:pPr>
              <w:spacing w:line="276" w:lineRule="auto"/>
              <w:jc w:val="center"/>
              <w:rPr>
                <w:rFonts w:hint="eastAsia" w:ascii="宋体" w:hAnsi="宋体"/>
                <w:color w:val="000000"/>
                <w:szCs w:val="21"/>
              </w:rPr>
            </w:pPr>
            <w:r>
              <w:rPr>
                <w:rFonts w:hint="eastAsia" w:ascii="宋体" w:hAnsi="宋体"/>
                <w:color w:val="000000"/>
                <w:szCs w:val="21"/>
              </w:rPr>
              <w:t>专业优势</w:t>
            </w:r>
          </w:p>
          <w:p>
            <w:pPr>
              <w:spacing w:line="276" w:lineRule="auto"/>
              <w:jc w:val="center"/>
              <w:rPr>
                <w:rFonts w:hint="eastAsia" w:ascii="宋体" w:hAnsi="宋体" w:eastAsiaTheme="minorEastAsia"/>
                <w:color w:val="000000"/>
                <w:szCs w:val="21"/>
                <w:highlight w:val="yellow"/>
                <w:lang w:eastAsia="zh-CN"/>
              </w:rPr>
            </w:pPr>
            <w:r>
              <w:rPr>
                <w:rFonts w:hint="eastAsia" w:ascii="宋体" w:hAnsi="宋体"/>
                <w:color w:val="000000"/>
                <w:szCs w:val="21"/>
              </w:rPr>
              <w:t>项目</w:t>
            </w:r>
          </w:p>
        </w:tc>
        <w:tc>
          <w:tcPr>
            <w:tcW w:w="646" w:type="dxa"/>
            <w:noWrap w:val="0"/>
            <w:vAlign w:val="center"/>
          </w:tcPr>
          <w:p>
            <w:pPr>
              <w:ind w:firstLine="210" w:firstLineChars="100"/>
              <w:jc w:val="left"/>
              <w:rPr>
                <w:rFonts w:hint="eastAsia" w:ascii="宋体" w:hAnsi="宋体" w:eastAsiaTheme="minorEastAsia"/>
                <w:color w:val="000000"/>
                <w:szCs w:val="21"/>
                <w:highlight w:val="yellow"/>
                <w:lang w:eastAsia="zh-CN"/>
              </w:rPr>
            </w:pPr>
            <w:r>
              <w:rPr>
                <w:rFonts w:hint="eastAsia" w:ascii="宋体" w:hAnsi="宋体"/>
                <w:color w:val="000000"/>
                <w:szCs w:val="21"/>
                <w:lang w:val="en-US" w:eastAsia="zh-CN"/>
              </w:rPr>
              <w:t>5</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olor w:val="000000"/>
                <w:szCs w:val="21"/>
                <w:lang w:val="en-US" w:eastAsia="zh-CN"/>
              </w:rPr>
            </w:pPr>
            <w:r>
              <w:rPr>
                <w:rFonts w:hint="eastAsia" w:ascii="宋体" w:hAnsi="宋体"/>
                <w:color w:val="000000"/>
                <w:szCs w:val="21"/>
              </w:rPr>
              <w:t>20</w:t>
            </w:r>
            <w:r>
              <w:rPr>
                <w:rFonts w:hint="eastAsia" w:ascii="宋体" w:hAnsi="宋体"/>
                <w:color w:val="000000"/>
                <w:szCs w:val="21"/>
                <w:lang w:val="en-US" w:eastAsia="zh-CN"/>
              </w:rPr>
              <w:t>20</w:t>
            </w:r>
            <w:r>
              <w:rPr>
                <w:rFonts w:hint="eastAsia" w:ascii="宋体" w:hAnsi="宋体"/>
                <w:color w:val="000000"/>
                <w:szCs w:val="21"/>
              </w:rPr>
              <w:t>.1.1-</w:t>
            </w:r>
            <w:r>
              <w:rPr>
                <w:rFonts w:hint="eastAsia" w:ascii="宋体" w:hAnsi="宋体"/>
                <w:color w:val="000000"/>
                <w:szCs w:val="21"/>
                <w:lang w:eastAsia="zh-CN"/>
              </w:rPr>
              <w:t>202</w:t>
            </w:r>
            <w:r>
              <w:rPr>
                <w:rFonts w:hint="eastAsia" w:ascii="宋体" w:hAnsi="宋体"/>
                <w:color w:val="000000"/>
                <w:szCs w:val="21"/>
                <w:lang w:val="en-US" w:eastAsia="zh-CN"/>
              </w:rPr>
              <w:t>3</w:t>
            </w:r>
            <w:r>
              <w:rPr>
                <w:rFonts w:hint="eastAsia" w:ascii="宋体" w:hAnsi="宋体"/>
                <w:color w:val="000000"/>
                <w:szCs w:val="21"/>
              </w:rPr>
              <w:t>.12.31期间</w:t>
            </w:r>
            <w:r>
              <w:rPr>
                <w:rFonts w:hint="eastAsia" w:ascii="宋体" w:hAnsi="宋体"/>
                <w:color w:val="000000"/>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000000"/>
                <w:szCs w:val="21"/>
                <w:lang w:val="en-US" w:eastAsia="zh-CN"/>
              </w:rPr>
            </w:pPr>
            <w:r>
              <w:rPr>
                <w:rFonts w:hint="eastAsia" w:ascii="宋体" w:hAnsi="宋体"/>
                <w:color w:val="000000"/>
                <w:szCs w:val="21"/>
                <w:lang w:val="en-US" w:eastAsia="zh-CN"/>
              </w:rPr>
              <w:t>1、为银行、证券、保险、信托、基金、资产管理公司、担保公司处理过涉刑事务的（每1项得1分）；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olor w:val="000000"/>
                <w:szCs w:val="21"/>
                <w:lang w:val="en-US" w:eastAsia="zh-CN"/>
              </w:rPr>
            </w:pPr>
            <w:r>
              <w:rPr>
                <w:rFonts w:hint="eastAsia" w:ascii="宋体" w:hAnsi="宋体"/>
                <w:color w:val="000000"/>
                <w:szCs w:val="21"/>
                <w:lang w:val="en-US" w:eastAsia="zh-CN"/>
              </w:rPr>
              <w:t>2、为银行业金融机构做过培训的（每1项得1分）；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宋体" w:hAnsi="宋体"/>
                <w:color w:val="000000"/>
                <w:szCs w:val="21"/>
                <w:lang w:val="en-US" w:eastAsia="zh-CN"/>
              </w:rPr>
            </w:pPr>
            <w:r>
              <w:rPr>
                <w:rFonts w:hint="eastAsia" w:ascii="宋体" w:hAnsi="宋体"/>
                <w:color w:val="000000"/>
                <w:szCs w:val="21"/>
                <w:lang w:val="en-US" w:eastAsia="zh-CN"/>
              </w:rPr>
              <w:t>3、担任过1家及以上其他银行业金融机构的常年法律顾问得1分（每1项得1分）；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宋体" w:hAnsi="宋体"/>
                <w:color w:val="000000"/>
                <w:szCs w:val="21"/>
                <w:lang w:val="en-US" w:eastAsia="zh-CN"/>
              </w:rPr>
            </w:pPr>
            <w:r>
              <w:rPr>
                <w:rFonts w:hint="eastAsia" w:ascii="宋体" w:hAnsi="宋体"/>
                <w:color w:val="000000"/>
                <w:szCs w:val="21"/>
                <w:lang w:val="en-US" w:eastAsia="zh-CN"/>
              </w:rPr>
              <w:t>4、为银行日常经营管理出具过法律意见的（每1项得1分）；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宋体" w:hAnsi="宋体"/>
                <w:color w:val="000000"/>
                <w:szCs w:val="21"/>
                <w:highlight w:val="yellow"/>
                <w:lang w:val="en-US" w:eastAsia="zh-CN"/>
              </w:rPr>
            </w:pPr>
            <w:r>
              <w:rPr>
                <w:rFonts w:hint="eastAsia" w:ascii="宋体" w:hAnsi="宋体"/>
                <w:color w:val="000000"/>
                <w:szCs w:val="21"/>
              </w:rPr>
              <w:t>以上各项，可累计，但至多不超过</w:t>
            </w:r>
            <w:r>
              <w:rPr>
                <w:rFonts w:hint="eastAsia" w:ascii="宋体" w:hAnsi="宋体"/>
                <w:color w:val="000000"/>
                <w:szCs w:val="21"/>
                <w:lang w:val="en-US" w:eastAsia="zh-CN"/>
              </w:rPr>
              <w:t>5</w:t>
            </w:r>
            <w:r>
              <w:rPr>
                <w:rFonts w:hint="eastAsia" w:ascii="宋体" w:hAnsi="宋体"/>
                <w:color w:val="000000"/>
                <w:szCs w:val="21"/>
              </w:rPr>
              <w:t>分。同一个法律服务事项出具的多份文书，不重复计分。</w:t>
            </w:r>
          </w:p>
        </w:tc>
        <w:tc>
          <w:tcPr>
            <w:tcW w:w="2367" w:type="dxa"/>
            <w:noWrap w:val="0"/>
            <w:vAlign w:val="center"/>
          </w:tcPr>
          <w:p>
            <w:pPr>
              <w:jc w:val="both"/>
              <w:rPr>
                <w:rFonts w:hint="eastAsia" w:ascii="宋体" w:hAnsi="宋体"/>
                <w:color w:val="000000"/>
                <w:szCs w:val="21"/>
              </w:rPr>
            </w:pPr>
            <w:r>
              <w:rPr>
                <w:rFonts w:hint="eastAsia" w:ascii="宋体" w:hAnsi="宋体"/>
                <w:color w:val="000000"/>
                <w:szCs w:val="21"/>
              </w:rPr>
              <w:t>简要介绍成功之处并附</w:t>
            </w:r>
            <w:r>
              <w:rPr>
                <w:rFonts w:hint="eastAsia" w:ascii="宋体" w:hAnsi="宋体"/>
                <w:color w:val="000000"/>
                <w:szCs w:val="21"/>
                <w:lang w:val="en-US" w:eastAsia="zh-CN"/>
              </w:rPr>
              <w:t>相关</w:t>
            </w:r>
            <w:r>
              <w:rPr>
                <w:rFonts w:hint="eastAsia" w:ascii="宋体" w:hAnsi="宋体"/>
                <w:color w:val="000000"/>
                <w:szCs w:val="21"/>
              </w:rPr>
              <w:t>证明材料</w:t>
            </w:r>
            <w:r>
              <w:rPr>
                <w:rFonts w:hint="eastAsia" w:ascii="宋体" w:hAnsi="宋体"/>
                <w:color w:val="000000"/>
                <w:szCs w:val="21"/>
                <w:lang w:eastAsia="zh-CN"/>
              </w:rPr>
              <w:t>。（</w:t>
            </w:r>
            <w:r>
              <w:rPr>
                <w:rFonts w:hint="eastAsia" w:ascii="宋体" w:hAnsi="宋体"/>
                <w:color w:val="000000"/>
                <w:szCs w:val="21"/>
              </w:rPr>
              <w:t>由前述委托</w:t>
            </w:r>
            <w:r>
              <w:rPr>
                <w:rFonts w:hint="eastAsia" w:ascii="宋体" w:hAnsi="宋体"/>
                <w:color w:val="000000"/>
                <w:szCs w:val="21"/>
                <w:lang w:val="en-US" w:eastAsia="zh-CN"/>
              </w:rPr>
              <w:t>单位</w:t>
            </w:r>
            <w:r>
              <w:rPr>
                <w:rFonts w:hint="eastAsia" w:ascii="宋体" w:hAnsi="宋体"/>
                <w:color w:val="000000"/>
                <w:szCs w:val="21"/>
              </w:rPr>
              <w:t>出具相关书面材料</w:t>
            </w:r>
            <w:r>
              <w:rPr>
                <w:rFonts w:hint="eastAsia" w:ascii="宋体" w:hAnsi="宋体"/>
                <w:color w:val="000000"/>
                <w:szCs w:val="21"/>
                <w:lang w:val="en-US" w:eastAsia="zh-CN"/>
              </w:rPr>
              <w:t>或相关裁判文书</w:t>
            </w:r>
            <w:r>
              <w:rPr>
                <w:rFonts w:hint="eastAsia" w:ascii="宋体" w:hAnsi="宋体"/>
                <w:color w:val="000000"/>
                <w:szCs w:val="21"/>
              </w:rPr>
              <w:t>、法律意见书</w:t>
            </w:r>
            <w:r>
              <w:rPr>
                <w:rFonts w:hint="eastAsia" w:ascii="宋体" w:hAnsi="宋体"/>
                <w:color w:val="000000"/>
                <w:szCs w:val="21"/>
                <w:lang w:eastAsia="zh-CN"/>
              </w:rPr>
              <w:t>、</w:t>
            </w:r>
            <w:r>
              <w:rPr>
                <w:rFonts w:hint="eastAsia" w:ascii="宋体" w:hAnsi="宋体"/>
                <w:color w:val="000000"/>
                <w:szCs w:val="21"/>
                <w:lang w:val="en-US" w:eastAsia="zh-CN"/>
              </w:rPr>
              <w:t>法律服务协议</w:t>
            </w:r>
            <w:r>
              <w:rPr>
                <w:rFonts w:hint="eastAsia" w:ascii="宋体" w:hAnsi="宋体"/>
                <w:color w:val="000000"/>
                <w:szCs w:val="21"/>
              </w:rPr>
              <w:t>等</w:t>
            </w:r>
            <w:r>
              <w:rPr>
                <w:rFonts w:hint="eastAsia" w:ascii="宋体" w:hAnsi="宋体"/>
                <w:color w:val="000000"/>
                <w:szCs w:val="21"/>
                <w:lang w:eastAsia="zh-CN"/>
              </w:rPr>
              <w:t>）</w:t>
            </w:r>
          </w:p>
          <w:p>
            <w:pPr>
              <w:jc w:val="both"/>
              <w:rPr>
                <w:rFonts w:hint="eastAsia" w:ascii="宋体" w:hAnsi="宋体" w:eastAsiaTheme="minorEastAsia"/>
                <w:color w:val="000000"/>
                <w:szCs w:val="21"/>
                <w:lang w:eastAsia="zh-CN"/>
              </w:rPr>
            </w:pPr>
          </w:p>
          <w:p>
            <w:pPr>
              <w:jc w:val="both"/>
              <w:rPr>
                <w:rFonts w:hint="eastAsia" w:ascii="宋体" w:hAnsi="宋体"/>
                <w:color w:val="000000"/>
                <w:szCs w:val="21"/>
              </w:rPr>
            </w:pPr>
          </w:p>
          <w:p>
            <w:pPr>
              <w:jc w:val="both"/>
              <w:rPr>
                <w:rFonts w:hint="eastAsia" w:ascii="宋体" w:hAnsi="宋体" w:eastAsiaTheme="minorEastAsia"/>
                <w:color w:val="000000"/>
                <w:szCs w:val="21"/>
                <w:lang w:eastAsia="zh-CN"/>
              </w:rPr>
            </w:pPr>
            <w:r>
              <w:rPr>
                <w:rFonts w:hint="eastAsia" w:ascii="宋体" w:hAnsi="宋体"/>
                <w:color w:val="00000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9" w:hRule="atLeast"/>
        </w:trPr>
        <w:tc>
          <w:tcPr>
            <w:tcW w:w="646" w:type="dxa"/>
            <w:vMerge w:val="continue"/>
            <w:noWrap w:val="0"/>
            <w:vAlign w:val="center"/>
          </w:tcPr>
          <w:p>
            <w:pPr>
              <w:jc w:val="center"/>
              <w:rPr>
                <w:rFonts w:hint="eastAsia" w:ascii="宋体" w:hAnsi="宋体"/>
                <w:color w:val="000000"/>
                <w:szCs w:val="21"/>
              </w:rPr>
            </w:pPr>
          </w:p>
        </w:tc>
        <w:tc>
          <w:tcPr>
            <w:tcW w:w="750" w:type="dxa"/>
            <w:vMerge w:val="continue"/>
            <w:noWrap w:val="0"/>
            <w:vAlign w:val="center"/>
          </w:tcPr>
          <w:p>
            <w:pPr>
              <w:jc w:val="center"/>
              <w:rPr>
                <w:rFonts w:hint="eastAsia" w:ascii="宋体" w:hAnsi="宋体"/>
                <w:color w:val="000000"/>
                <w:szCs w:val="21"/>
              </w:rPr>
            </w:pPr>
          </w:p>
        </w:tc>
        <w:tc>
          <w:tcPr>
            <w:tcW w:w="1304" w:type="dxa"/>
            <w:noWrap w:val="0"/>
            <w:vAlign w:val="center"/>
          </w:tcPr>
          <w:p>
            <w:pPr>
              <w:spacing w:line="276" w:lineRule="auto"/>
              <w:jc w:val="center"/>
              <w:rPr>
                <w:rFonts w:hint="eastAsia" w:ascii="宋体" w:hAnsi="宋体"/>
                <w:color w:val="000000"/>
                <w:szCs w:val="21"/>
              </w:rPr>
            </w:pPr>
            <w:r>
              <w:rPr>
                <w:rFonts w:hint="eastAsia" w:ascii="宋体" w:hAnsi="宋体"/>
                <w:color w:val="000000"/>
                <w:szCs w:val="21"/>
              </w:rPr>
              <w:t>为银行、信托、基金、证券、资产管理公司、担保公司、保险公司提供法律服务的经验</w:t>
            </w:r>
          </w:p>
        </w:tc>
        <w:tc>
          <w:tcPr>
            <w:tcW w:w="646" w:type="dxa"/>
            <w:noWrap w:val="0"/>
            <w:vAlign w:val="center"/>
          </w:tcPr>
          <w:p>
            <w:pPr>
              <w:jc w:val="center"/>
              <w:rPr>
                <w:rFonts w:hint="eastAsia" w:ascii="宋体" w:hAnsi="宋体"/>
                <w:color w:val="000000"/>
                <w:szCs w:val="21"/>
              </w:rPr>
            </w:pPr>
            <w:r>
              <w:rPr>
                <w:rFonts w:hint="eastAsia" w:ascii="宋体" w:hAnsi="宋体"/>
                <w:color w:val="000000"/>
                <w:szCs w:val="21"/>
                <w:lang w:val="en-US" w:eastAsia="zh-CN"/>
              </w:rPr>
              <w:t>15</w:t>
            </w:r>
            <w:r>
              <w:rPr>
                <w:rFonts w:hint="eastAsia" w:ascii="宋体" w:hAnsi="宋体"/>
                <w:color w:val="000000"/>
                <w:szCs w:val="21"/>
              </w:rPr>
              <w:t xml:space="preserve"> </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宋体" w:hAnsi="宋体"/>
                <w:color w:val="000000"/>
                <w:szCs w:val="21"/>
                <w:lang w:val="en-US" w:eastAsia="zh-CN"/>
              </w:rPr>
            </w:pPr>
            <w:r>
              <w:rPr>
                <w:rFonts w:hint="eastAsia" w:ascii="宋体" w:hAnsi="宋体"/>
                <w:color w:val="000000"/>
                <w:szCs w:val="21"/>
                <w:lang w:val="en-US" w:eastAsia="zh-CN"/>
              </w:rPr>
              <w:t>2020.1.1-2023.12.31期间，在金融法律业务领域有较强优势，处理过一定数量的法律事务，具有良好的服务业绩。法律服务事项：年平均为3项的，得10分；年平均为2项的，得8分；年平均为1项的，得6分。此外，年平均超过3项的，每增加1项的，得1分。以上各项最多得15分。</w:t>
            </w:r>
          </w:p>
        </w:tc>
        <w:tc>
          <w:tcPr>
            <w:tcW w:w="2367" w:type="dxa"/>
            <w:noWrap w:val="0"/>
            <w:vAlign w:val="center"/>
          </w:tcPr>
          <w:p>
            <w:pPr>
              <w:jc w:val="both"/>
              <w:rPr>
                <w:rFonts w:hint="eastAsia" w:ascii="宋体" w:hAnsi="宋体"/>
                <w:color w:val="000000"/>
                <w:szCs w:val="21"/>
              </w:rPr>
            </w:pPr>
            <w:r>
              <w:rPr>
                <w:rFonts w:hint="eastAsia" w:ascii="宋体" w:hAnsi="宋体"/>
                <w:color w:val="000000"/>
                <w:szCs w:val="21"/>
              </w:rPr>
              <w:t>法律服务包括非诉服务和诉讼服务</w:t>
            </w:r>
            <w:r>
              <w:rPr>
                <w:rFonts w:hint="eastAsia" w:ascii="宋体" w:hAnsi="宋体"/>
                <w:color w:val="000000"/>
                <w:szCs w:val="21"/>
                <w:lang w:eastAsia="zh-CN"/>
              </w:rPr>
              <w:t>，</w:t>
            </w:r>
            <w:r>
              <w:rPr>
                <w:rFonts w:hint="eastAsia" w:ascii="宋体" w:hAnsi="宋体"/>
                <w:color w:val="000000"/>
                <w:szCs w:val="21"/>
              </w:rPr>
              <w:t>简要介绍成功之处并提</w:t>
            </w:r>
            <w:r>
              <w:rPr>
                <w:rFonts w:hint="eastAsia" w:ascii="宋体" w:hAnsi="宋体"/>
                <w:color w:val="000000"/>
                <w:szCs w:val="21"/>
                <w:lang w:val="en-US" w:eastAsia="zh-CN"/>
              </w:rPr>
              <w:t>供</w:t>
            </w:r>
            <w:r>
              <w:rPr>
                <w:rFonts w:hint="eastAsia" w:ascii="宋体" w:hAnsi="宋体"/>
                <w:color w:val="000000"/>
                <w:szCs w:val="21"/>
              </w:rPr>
              <w:t>20</w:t>
            </w:r>
            <w:r>
              <w:rPr>
                <w:rFonts w:hint="eastAsia" w:ascii="宋体" w:hAnsi="宋体"/>
                <w:color w:val="000000"/>
                <w:szCs w:val="21"/>
                <w:lang w:val="en-US" w:eastAsia="zh-CN"/>
              </w:rPr>
              <w:t>20</w:t>
            </w:r>
            <w:r>
              <w:rPr>
                <w:rFonts w:hint="eastAsia" w:ascii="宋体" w:hAnsi="宋体"/>
                <w:color w:val="000000"/>
                <w:szCs w:val="21"/>
              </w:rPr>
              <w:t>.1.1-</w:t>
            </w:r>
            <w:r>
              <w:rPr>
                <w:rFonts w:hint="eastAsia" w:ascii="宋体" w:hAnsi="宋体"/>
                <w:color w:val="000000"/>
                <w:szCs w:val="21"/>
                <w:lang w:eastAsia="zh-CN"/>
              </w:rPr>
              <w:t>202</w:t>
            </w:r>
            <w:r>
              <w:rPr>
                <w:rFonts w:hint="eastAsia" w:ascii="宋体" w:hAnsi="宋体"/>
                <w:color w:val="000000"/>
                <w:szCs w:val="21"/>
                <w:lang w:val="en-US" w:eastAsia="zh-CN"/>
              </w:rPr>
              <w:t>3</w:t>
            </w:r>
            <w:r>
              <w:rPr>
                <w:rFonts w:hint="eastAsia" w:ascii="宋体" w:hAnsi="宋体"/>
                <w:color w:val="000000"/>
                <w:szCs w:val="21"/>
              </w:rPr>
              <w:t>.12.31期间实施项目情况的证明材</w:t>
            </w:r>
            <w:r>
              <w:rPr>
                <w:rFonts w:hint="eastAsia" w:ascii="宋体" w:hAnsi="宋体"/>
                <w:color w:val="000000"/>
                <w:szCs w:val="21"/>
                <w:lang w:val="en-US" w:eastAsia="zh-CN"/>
              </w:rPr>
              <w:t>料（法律服务协议及相关裁判文书等，能体现代理成果的相关材料，且与前述专业优势项目不得为相同材</w:t>
            </w:r>
            <w:r>
              <w:rPr>
                <w:rFonts w:hint="eastAsia" w:ascii="宋体" w:hAnsi="宋体"/>
                <w:color w:val="000000"/>
                <w:szCs w:val="21"/>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trPr>
        <w:tc>
          <w:tcPr>
            <w:tcW w:w="646" w:type="dxa"/>
            <w:vMerge w:val="restart"/>
            <w:noWrap w:val="0"/>
            <w:vAlign w:val="center"/>
          </w:tcPr>
          <w:p>
            <w:pPr>
              <w:jc w:val="center"/>
              <w:rPr>
                <w:rFonts w:ascii="宋体" w:hAnsi="宋体"/>
                <w:color w:val="000000"/>
                <w:szCs w:val="21"/>
              </w:rPr>
            </w:pPr>
            <w:r>
              <w:rPr>
                <w:rFonts w:hint="eastAsia" w:ascii="宋体" w:hAnsi="宋体"/>
                <w:color w:val="000000"/>
                <w:szCs w:val="21"/>
              </w:rPr>
              <w:t>2</w:t>
            </w:r>
          </w:p>
        </w:tc>
        <w:tc>
          <w:tcPr>
            <w:tcW w:w="750" w:type="dxa"/>
            <w:vMerge w:val="restart"/>
            <w:noWrap w:val="0"/>
            <w:vAlign w:val="center"/>
          </w:tcPr>
          <w:p>
            <w:pPr>
              <w:jc w:val="center"/>
              <w:rPr>
                <w:rFonts w:ascii="宋体" w:hAnsi="宋体"/>
                <w:color w:val="000000"/>
                <w:szCs w:val="21"/>
              </w:rPr>
            </w:pPr>
            <w:r>
              <w:rPr>
                <w:rFonts w:hint="eastAsia" w:ascii="宋体" w:hAnsi="宋体"/>
                <w:color w:val="000000"/>
                <w:szCs w:val="21"/>
              </w:rPr>
              <w:t>律所服务团队（</w:t>
            </w:r>
            <w:r>
              <w:rPr>
                <w:rFonts w:hint="eastAsia" w:ascii="宋体" w:hAnsi="宋体"/>
                <w:color w:val="000000"/>
                <w:szCs w:val="21"/>
                <w:lang w:val="en-US" w:eastAsia="zh-CN"/>
              </w:rPr>
              <w:t>20</w:t>
            </w:r>
            <w:r>
              <w:rPr>
                <w:rFonts w:hint="eastAsia" w:ascii="宋体" w:hAnsi="宋体"/>
                <w:color w:val="000000"/>
                <w:szCs w:val="21"/>
              </w:rPr>
              <w:t>%）</w:t>
            </w:r>
          </w:p>
        </w:tc>
        <w:tc>
          <w:tcPr>
            <w:tcW w:w="1304" w:type="dxa"/>
            <w:noWrap w:val="0"/>
            <w:vAlign w:val="center"/>
          </w:tcPr>
          <w:p>
            <w:pPr>
              <w:spacing w:line="276" w:lineRule="auto"/>
              <w:jc w:val="center"/>
              <w:rPr>
                <w:rFonts w:hint="eastAsia" w:ascii="宋体" w:hAnsi="宋体"/>
                <w:color w:val="000000"/>
                <w:szCs w:val="21"/>
                <w:lang w:val="en-US" w:eastAsia="zh-CN"/>
              </w:rPr>
            </w:pPr>
            <w:r>
              <w:rPr>
                <w:rFonts w:hint="eastAsia" w:ascii="宋体" w:hAnsi="宋体"/>
                <w:color w:val="000000"/>
                <w:szCs w:val="21"/>
              </w:rPr>
              <w:t>团队</w:t>
            </w:r>
            <w:r>
              <w:rPr>
                <w:rFonts w:hint="eastAsia" w:ascii="宋体" w:hAnsi="宋体"/>
                <w:color w:val="000000"/>
                <w:szCs w:val="21"/>
                <w:lang w:val="en-US" w:eastAsia="zh-CN"/>
              </w:rPr>
              <w:t>人数</w:t>
            </w:r>
          </w:p>
          <w:p>
            <w:pPr>
              <w:spacing w:line="276" w:lineRule="auto"/>
              <w:jc w:val="center"/>
              <w:rPr>
                <w:rFonts w:hint="eastAsia" w:ascii="宋体" w:hAnsi="宋体" w:eastAsiaTheme="minorEastAsia"/>
                <w:color w:val="000000"/>
                <w:szCs w:val="21"/>
                <w:lang w:eastAsia="zh-CN"/>
              </w:rPr>
            </w:pPr>
            <w:r>
              <w:rPr>
                <w:rFonts w:hint="eastAsia" w:ascii="宋体" w:hAnsi="宋体"/>
                <w:color w:val="000000"/>
                <w:szCs w:val="21"/>
              </w:rPr>
              <w:t>配置</w:t>
            </w:r>
            <w:r>
              <w:rPr>
                <w:rFonts w:hint="eastAsia" w:ascii="宋体" w:hAnsi="宋体"/>
                <w:color w:val="000000"/>
                <w:szCs w:val="21"/>
                <w:lang w:val="en-US" w:eastAsia="zh-CN"/>
              </w:rPr>
              <w:t xml:space="preserve"> </w:t>
            </w:r>
          </w:p>
        </w:tc>
        <w:tc>
          <w:tcPr>
            <w:tcW w:w="646" w:type="dxa"/>
            <w:tcBorders>
              <w:top w:val="single" w:color="auto" w:sz="4" w:space="0"/>
              <w:left w:val="single" w:color="auto" w:sz="4" w:space="0"/>
              <w:right w:val="single" w:color="auto" w:sz="4" w:space="0"/>
            </w:tcBorders>
            <w:noWrap w:val="0"/>
            <w:vAlign w:val="center"/>
          </w:tcPr>
          <w:p>
            <w:pPr>
              <w:jc w:val="center"/>
              <w:rPr>
                <w:rFonts w:hint="default" w:ascii="宋体" w:hAnsi="宋体"/>
                <w:color w:val="000000"/>
                <w:szCs w:val="21"/>
                <w:highlight w:val="yellow"/>
                <w:lang w:val="en-US"/>
              </w:rPr>
            </w:pPr>
            <w:r>
              <w:rPr>
                <w:rFonts w:hint="eastAsia" w:ascii="宋体" w:hAnsi="宋体"/>
                <w:color w:val="000000"/>
                <w:szCs w:val="21"/>
                <w:lang w:val="en-US" w:eastAsia="zh-CN"/>
              </w:rPr>
              <w:t>10</w:t>
            </w:r>
          </w:p>
        </w:tc>
        <w:tc>
          <w:tcPr>
            <w:tcW w:w="3507" w:type="dxa"/>
            <w:tcBorders>
              <w:top w:val="single" w:color="auto" w:sz="4" w:space="0"/>
              <w:left w:val="single" w:color="auto" w:sz="4" w:space="0"/>
              <w:right w:val="single" w:color="auto" w:sz="4" w:space="0"/>
            </w:tcBorders>
            <w:noWrap w:val="0"/>
            <w:vAlign w:val="center"/>
          </w:tcPr>
          <w:p>
            <w:pPr>
              <w:widowControl/>
              <w:spacing w:line="240" w:lineRule="atLeast"/>
              <w:ind w:firstLine="420" w:firstLineChars="200"/>
              <w:jc w:val="left"/>
              <w:rPr>
                <w:rFonts w:hint="eastAsia" w:ascii="宋体" w:hAnsi="宋体" w:eastAsiaTheme="minorEastAsia"/>
                <w:color w:val="000000"/>
                <w:szCs w:val="21"/>
                <w:highlight w:val="yellow"/>
                <w:lang w:eastAsia="zh-CN"/>
              </w:rPr>
            </w:pPr>
            <w:r>
              <w:rPr>
                <w:rFonts w:hint="eastAsia" w:ascii="宋体" w:hAnsi="宋体"/>
                <w:color w:val="000000"/>
                <w:szCs w:val="21"/>
              </w:rPr>
              <w:t>应指派5名（含）以上熟悉银行业务的律师提供服务。</w:t>
            </w:r>
            <w:r>
              <w:rPr>
                <w:rFonts w:hint="eastAsia" w:ascii="宋体" w:hAnsi="宋体"/>
                <w:color w:val="000000"/>
                <w:szCs w:val="21"/>
                <w:lang w:val="en-US" w:eastAsia="zh-CN"/>
              </w:rPr>
              <w:t>5-6人，</w:t>
            </w:r>
            <w:r>
              <w:rPr>
                <w:rFonts w:hint="eastAsia" w:ascii="宋体" w:hAnsi="宋体"/>
                <w:color w:val="000000"/>
                <w:szCs w:val="21"/>
              </w:rPr>
              <w:t>得</w:t>
            </w:r>
            <w:r>
              <w:rPr>
                <w:rFonts w:hint="eastAsia" w:ascii="宋体" w:hAnsi="宋体"/>
                <w:color w:val="000000"/>
                <w:szCs w:val="21"/>
                <w:lang w:val="en-US" w:eastAsia="zh-CN"/>
              </w:rPr>
              <w:t>5-6</w:t>
            </w:r>
            <w:r>
              <w:rPr>
                <w:rFonts w:hint="eastAsia" w:ascii="宋体" w:hAnsi="宋体"/>
                <w:color w:val="000000"/>
                <w:szCs w:val="21"/>
              </w:rPr>
              <w:t>分</w:t>
            </w:r>
            <w:r>
              <w:rPr>
                <w:rFonts w:hint="eastAsia" w:ascii="宋体" w:hAnsi="宋体"/>
                <w:color w:val="000000"/>
                <w:szCs w:val="21"/>
                <w:lang w:eastAsia="zh-CN"/>
              </w:rPr>
              <w:t>；</w:t>
            </w:r>
            <w:r>
              <w:rPr>
                <w:rFonts w:hint="eastAsia" w:ascii="宋体" w:hAnsi="宋体"/>
                <w:color w:val="000000"/>
                <w:szCs w:val="21"/>
                <w:lang w:val="en-US" w:eastAsia="zh-CN"/>
              </w:rPr>
              <w:t>7-9人，</w:t>
            </w:r>
            <w:r>
              <w:rPr>
                <w:rFonts w:hint="eastAsia" w:ascii="宋体" w:hAnsi="宋体"/>
                <w:color w:val="000000"/>
                <w:szCs w:val="21"/>
              </w:rPr>
              <w:t>得</w:t>
            </w:r>
            <w:r>
              <w:rPr>
                <w:rFonts w:hint="eastAsia" w:ascii="宋体" w:hAnsi="宋体"/>
                <w:color w:val="000000"/>
                <w:szCs w:val="21"/>
                <w:lang w:val="en-US" w:eastAsia="zh-CN"/>
              </w:rPr>
              <w:t>7-9</w:t>
            </w:r>
            <w:r>
              <w:rPr>
                <w:rFonts w:hint="eastAsia" w:ascii="宋体" w:hAnsi="宋体"/>
                <w:color w:val="000000"/>
                <w:szCs w:val="21"/>
              </w:rPr>
              <w:t>分</w:t>
            </w:r>
            <w:r>
              <w:rPr>
                <w:rFonts w:hint="eastAsia" w:ascii="宋体" w:hAnsi="宋体"/>
                <w:color w:val="000000"/>
                <w:szCs w:val="21"/>
                <w:lang w:eastAsia="zh-CN"/>
              </w:rPr>
              <w:t>；</w:t>
            </w:r>
            <w:r>
              <w:rPr>
                <w:rFonts w:hint="eastAsia" w:ascii="宋体" w:hAnsi="宋体"/>
                <w:color w:val="000000"/>
                <w:szCs w:val="21"/>
                <w:lang w:val="en-US" w:eastAsia="zh-CN"/>
              </w:rPr>
              <w:t>10</w:t>
            </w:r>
            <w:r>
              <w:rPr>
                <w:rFonts w:hint="eastAsia" w:ascii="宋体" w:hAnsi="宋体"/>
                <w:color w:val="000000"/>
                <w:szCs w:val="21"/>
              </w:rPr>
              <w:t>人及以上，得</w:t>
            </w:r>
            <w:r>
              <w:rPr>
                <w:rFonts w:hint="eastAsia" w:ascii="宋体" w:hAnsi="宋体"/>
                <w:color w:val="000000"/>
                <w:szCs w:val="21"/>
                <w:lang w:val="en-US" w:eastAsia="zh-CN"/>
              </w:rPr>
              <w:t>10</w:t>
            </w:r>
            <w:r>
              <w:rPr>
                <w:rFonts w:hint="eastAsia" w:ascii="宋体" w:hAnsi="宋体"/>
                <w:color w:val="000000"/>
                <w:szCs w:val="21"/>
              </w:rPr>
              <w:t>分</w:t>
            </w:r>
            <w:r>
              <w:rPr>
                <w:rFonts w:hint="eastAsia" w:ascii="宋体" w:hAnsi="宋体"/>
                <w:color w:val="000000"/>
                <w:szCs w:val="21"/>
                <w:lang w:eastAsia="zh-CN"/>
              </w:rPr>
              <w:t>。</w:t>
            </w:r>
          </w:p>
        </w:tc>
        <w:tc>
          <w:tcPr>
            <w:tcW w:w="2367" w:type="dxa"/>
            <w:tcBorders>
              <w:top w:val="single" w:color="auto" w:sz="4" w:space="0"/>
              <w:left w:val="single" w:color="auto" w:sz="4" w:space="0"/>
              <w:right w:val="single" w:color="auto" w:sz="4" w:space="0"/>
            </w:tcBorders>
            <w:noWrap w:val="0"/>
            <w:vAlign w:val="center"/>
          </w:tcPr>
          <w:p>
            <w:pPr>
              <w:jc w:val="both"/>
              <w:rPr>
                <w:rFonts w:hint="default" w:ascii="宋体" w:hAnsi="宋体" w:eastAsiaTheme="minorEastAsia"/>
                <w:color w:val="000000"/>
                <w:szCs w:val="21"/>
                <w:lang w:val="en-US" w:eastAsia="zh-CN"/>
              </w:rPr>
            </w:pPr>
            <w:r>
              <w:rPr>
                <w:rFonts w:hint="eastAsia" w:ascii="宋体" w:hAnsi="宋体"/>
                <w:color w:val="000000"/>
                <w:szCs w:val="21"/>
                <w:lang w:val="en-US" w:eastAsia="zh-CN"/>
              </w:rPr>
              <w:t xml:space="preserve"> </w:t>
            </w:r>
            <w:r>
              <w:rPr>
                <w:rFonts w:hint="eastAsia" w:ascii="宋体" w:hAnsi="宋体"/>
                <w:color w:val="000000"/>
                <w:szCs w:val="21"/>
              </w:rPr>
              <w:t>需提供律师执业证</w:t>
            </w:r>
            <w:r>
              <w:rPr>
                <w:rFonts w:hint="eastAsia" w:ascii="宋体" w:hAnsi="宋体"/>
                <w:color w:val="000000"/>
                <w:szCs w:val="21"/>
                <w:lang w:val="en-US" w:eastAsia="zh-CN"/>
              </w:rPr>
              <w:t>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07" w:hRule="atLeast"/>
        </w:trPr>
        <w:tc>
          <w:tcPr>
            <w:tcW w:w="646" w:type="dxa"/>
            <w:vMerge w:val="continue"/>
            <w:noWrap w:val="0"/>
            <w:vAlign w:val="center"/>
          </w:tcPr>
          <w:p>
            <w:pPr>
              <w:jc w:val="center"/>
              <w:rPr>
                <w:rFonts w:hint="eastAsia" w:ascii="宋体" w:hAnsi="宋体"/>
                <w:color w:val="000000"/>
                <w:szCs w:val="21"/>
              </w:rPr>
            </w:pPr>
          </w:p>
        </w:tc>
        <w:tc>
          <w:tcPr>
            <w:tcW w:w="750" w:type="dxa"/>
            <w:vMerge w:val="continue"/>
            <w:noWrap w:val="0"/>
            <w:vAlign w:val="center"/>
          </w:tcPr>
          <w:p>
            <w:pPr>
              <w:jc w:val="center"/>
              <w:rPr>
                <w:rFonts w:hint="eastAsia" w:ascii="宋体" w:hAnsi="宋体"/>
                <w:color w:val="000000"/>
                <w:szCs w:val="21"/>
              </w:rPr>
            </w:pPr>
          </w:p>
        </w:tc>
        <w:tc>
          <w:tcPr>
            <w:tcW w:w="1304" w:type="dxa"/>
            <w:noWrap w:val="0"/>
            <w:vAlign w:val="center"/>
          </w:tcPr>
          <w:p>
            <w:pPr>
              <w:spacing w:line="276" w:lineRule="auto"/>
              <w:jc w:val="center"/>
              <w:rPr>
                <w:rFonts w:hint="eastAsia" w:ascii="宋体" w:hAnsi="宋体"/>
                <w:color w:val="000000"/>
                <w:szCs w:val="21"/>
                <w:lang w:val="en-US" w:eastAsia="zh-CN"/>
              </w:rPr>
            </w:pPr>
            <w:r>
              <w:rPr>
                <w:rFonts w:hint="eastAsia" w:ascii="宋体" w:hAnsi="宋体"/>
                <w:color w:val="000000"/>
                <w:szCs w:val="21"/>
              </w:rPr>
              <w:t>团队</w:t>
            </w:r>
            <w:r>
              <w:rPr>
                <w:rFonts w:hint="eastAsia" w:ascii="宋体" w:hAnsi="宋体"/>
                <w:color w:val="000000"/>
                <w:szCs w:val="21"/>
                <w:lang w:val="en-US" w:eastAsia="zh-CN"/>
              </w:rPr>
              <w:t>执业</w:t>
            </w:r>
          </w:p>
          <w:p>
            <w:pPr>
              <w:spacing w:line="276"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年限</w:t>
            </w:r>
          </w:p>
        </w:tc>
        <w:tc>
          <w:tcPr>
            <w:tcW w:w="646" w:type="dxa"/>
            <w:tcBorders>
              <w:top w:val="single" w:color="auto" w:sz="4" w:space="0"/>
              <w:left w:val="single" w:color="auto" w:sz="4" w:space="0"/>
              <w:right w:val="single" w:color="auto" w:sz="4" w:space="0"/>
            </w:tcBorders>
            <w:noWrap w:val="0"/>
            <w:vAlign w:val="center"/>
          </w:tcPr>
          <w:p>
            <w:pPr>
              <w:jc w:val="center"/>
              <w:rPr>
                <w:rFonts w:hint="default" w:ascii="宋体" w:hAnsi="宋体" w:eastAsiaTheme="minorEastAsia"/>
                <w:color w:val="000000"/>
                <w:szCs w:val="21"/>
                <w:highlight w:val="yellow"/>
                <w:lang w:val="en-US" w:eastAsia="zh-CN"/>
              </w:rPr>
            </w:pPr>
            <w:r>
              <w:rPr>
                <w:rFonts w:hint="eastAsia" w:ascii="宋体" w:hAnsi="宋体"/>
                <w:color w:val="000000"/>
                <w:szCs w:val="21"/>
                <w:lang w:val="en-US" w:eastAsia="zh-CN"/>
              </w:rPr>
              <w:t>10</w:t>
            </w:r>
          </w:p>
        </w:tc>
        <w:tc>
          <w:tcPr>
            <w:tcW w:w="350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Theme="minorEastAsia"/>
                <w:color w:val="000000"/>
                <w:szCs w:val="21"/>
                <w:highlight w:val="yellow"/>
                <w:lang w:val="en-US" w:eastAsia="zh-CN"/>
              </w:rPr>
            </w:pPr>
            <w:r>
              <w:rPr>
                <w:rFonts w:hint="eastAsia" w:ascii="宋体" w:hAnsi="宋体"/>
                <w:color w:val="000000"/>
                <w:szCs w:val="21"/>
              </w:rPr>
              <w:t>该律师团队具有丰富法律理论功底及实践经验，擅长金融法律业务，律师团队人力资源能够保障服务，平均执业年限超过10年的（含），得10分；平均执业年限为5（含）-10年（不含）的，得5（含）-</w:t>
            </w:r>
            <w:r>
              <w:rPr>
                <w:rFonts w:hint="eastAsia" w:ascii="宋体" w:hAnsi="宋体"/>
                <w:color w:val="000000"/>
                <w:szCs w:val="21"/>
                <w:lang w:val="en-US" w:eastAsia="zh-CN"/>
              </w:rPr>
              <w:t>10</w:t>
            </w:r>
            <w:r>
              <w:rPr>
                <w:rFonts w:hint="eastAsia" w:ascii="宋体" w:hAnsi="宋体"/>
                <w:color w:val="000000"/>
                <w:szCs w:val="21"/>
              </w:rPr>
              <w:t>分（不含）</w:t>
            </w:r>
            <w:r>
              <w:rPr>
                <w:rFonts w:hint="eastAsia" w:ascii="宋体" w:hAnsi="宋体"/>
                <w:color w:val="000000"/>
                <w:szCs w:val="21"/>
                <w:lang w:eastAsia="zh-CN"/>
              </w:rPr>
              <w:t>；</w:t>
            </w:r>
            <w:r>
              <w:rPr>
                <w:rFonts w:hint="eastAsia" w:ascii="宋体" w:hAnsi="宋体"/>
                <w:color w:val="000000"/>
                <w:szCs w:val="21"/>
              </w:rPr>
              <w:t>平均执业年限为</w:t>
            </w:r>
            <w:r>
              <w:rPr>
                <w:rFonts w:hint="eastAsia" w:ascii="宋体" w:hAnsi="宋体"/>
                <w:color w:val="000000"/>
                <w:szCs w:val="21"/>
                <w:lang w:val="en-US" w:eastAsia="zh-CN"/>
              </w:rPr>
              <w:t>3</w:t>
            </w:r>
            <w:r>
              <w:rPr>
                <w:rFonts w:hint="eastAsia" w:ascii="宋体" w:hAnsi="宋体"/>
                <w:color w:val="000000"/>
                <w:szCs w:val="21"/>
              </w:rPr>
              <w:t>（含）-</w:t>
            </w:r>
            <w:r>
              <w:rPr>
                <w:rFonts w:hint="eastAsia" w:ascii="宋体" w:hAnsi="宋体"/>
                <w:color w:val="000000"/>
                <w:szCs w:val="21"/>
                <w:lang w:val="en-US" w:eastAsia="zh-CN"/>
              </w:rPr>
              <w:t>5</w:t>
            </w:r>
            <w:r>
              <w:rPr>
                <w:rFonts w:hint="eastAsia" w:ascii="宋体" w:hAnsi="宋体"/>
                <w:color w:val="000000"/>
                <w:szCs w:val="21"/>
              </w:rPr>
              <w:t>年（不含）的，得</w:t>
            </w:r>
            <w:r>
              <w:rPr>
                <w:rFonts w:hint="eastAsia" w:ascii="宋体" w:hAnsi="宋体"/>
                <w:color w:val="000000"/>
                <w:szCs w:val="21"/>
                <w:lang w:val="en-US" w:eastAsia="zh-CN"/>
              </w:rPr>
              <w:t>3</w:t>
            </w:r>
            <w:r>
              <w:rPr>
                <w:rFonts w:hint="eastAsia" w:ascii="宋体" w:hAnsi="宋体"/>
                <w:color w:val="000000"/>
                <w:szCs w:val="21"/>
              </w:rPr>
              <w:t>（含）-</w:t>
            </w:r>
            <w:r>
              <w:rPr>
                <w:rFonts w:hint="eastAsia" w:ascii="宋体" w:hAnsi="宋体"/>
                <w:color w:val="000000"/>
                <w:szCs w:val="21"/>
                <w:lang w:val="en-US" w:eastAsia="zh-CN"/>
              </w:rPr>
              <w:t>5</w:t>
            </w:r>
            <w:r>
              <w:rPr>
                <w:rFonts w:hint="eastAsia" w:ascii="宋体" w:hAnsi="宋体"/>
                <w:color w:val="000000"/>
                <w:szCs w:val="21"/>
              </w:rPr>
              <w:t>分（不含）</w:t>
            </w:r>
            <w:r>
              <w:rPr>
                <w:rFonts w:hint="eastAsia" w:ascii="宋体" w:hAnsi="宋体"/>
                <w:color w:val="000000"/>
                <w:szCs w:val="21"/>
                <w:lang w:eastAsia="zh-CN"/>
              </w:rPr>
              <w:t>。</w:t>
            </w:r>
          </w:p>
        </w:tc>
        <w:tc>
          <w:tcPr>
            <w:tcW w:w="2367" w:type="dxa"/>
            <w:tcBorders>
              <w:top w:val="single" w:color="auto" w:sz="4" w:space="0"/>
              <w:left w:val="single" w:color="auto" w:sz="4" w:space="0"/>
              <w:right w:val="single" w:color="auto" w:sz="4" w:space="0"/>
            </w:tcBorders>
            <w:noWrap w:val="0"/>
            <w:vAlign w:val="center"/>
          </w:tcPr>
          <w:p>
            <w:pPr>
              <w:jc w:val="both"/>
              <w:rPr>
                <w:rFonts w:hint="eastAsia" w:ascii="宋体" w:hAnsi="宋体"/>
                <w:color w:val="000000"/>
                <w:szCs w:val="21"/>
                <w:lang w:val="en-US" w:eastAsia="zh-CN"/>
              </w:rPr>
            </w:pPr>
            <w:r>
              <w:rPr>
                <w:rFonts w:hint="eastAsia" w:ascii="宋体" w:hAnsi="宋体"/>
                <w:color w:val="000000"/>
                <w:szCs w:val="21"/>
              </w:rPr>
              <w:t>需提供律师服务团队律师执业证书复印件及团队介绍。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9" w:hRule="atLeast"/>
        </w:trPr>
        <w:tc>
          <w:tcPr>
            <w:tcW w:w="646" w:type="dxa"/>
            <w:noWrap w:val="0"/>
            <w:vAlign w:val="center"/>
          </w:tcPr>
          <w:p>
            <w:pPr>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3</w:t>
            </w:r>
          </w:p>
        </w:tc>
        <w:tc>
          <w:tcPr>
            <w:tcW w:w="750" w:type="dxa"/>
            <w:noWrap w:val="0"/>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rPr>
              <w:t>法律服务方案(</w:t>
            </w:r>
            <w:r>
              <w:rPr>
                <w:rFonts w:hint="eastAsia" w:ascii="宋体" w:hAnsi="宋体"/>
                <w:color w:val="000000"/>
                <w:szCs w:val="21"/>
                <w:lang w:val="en-US" w:eastAsia="zh-CN"/>
              </w:rPr>
              <w:t>5</w:t>
            </w:r>
            <w:r>
              <w:rPr>
                <w:rFonts w:hint="eastAsia" w:ascii="宋体" w:hAnsi="宋体"/>
                <w:color w:val="000000"/>
                <w:szCs w:val="21"/>
              </w:rPr>
              <w:t>0%)</w:t>
            </w:r>
          </w:p>
        </w:tc>
        <w:tc>
          <w:tcPr>
            <w:tcW w:w="1304" w:type="dxa"/>
            <w:noWrap w:val="0"/>
            <w:vAlign w:val="center"/>
          </w:tcPr>
          <w:p>
            <w:pPr>
              <w:spacing w:line="276"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rPr>
              <w:t>服务方案</w:t>
            </w:r>
          </w:p>
        </w:tc>
        <w:tc>
          <w:tcPr>
            <w:tcW w:w="6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5</w:t>
            </w:r>
            <w:r>
              <w:rPr>
                <w:rFonts w:hint="eastAsia" w:ascii="宋体" w:hAnsi="宋体"/>
                <w:color w:val="000000"/>
                <w:szCs w:val="21"/>
              </w:rPr>
              <w:t>0</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olor w:val="000000"/>
                <w:szCs w:val="21"/>
              </w:rPr>
            </w:pPr>
            <w:r>
              <w:rPr>
                <w:rFonts w:hint="eastAsia" w:ascii="宋体" w:hAnsi="宋体"/>
                <w:color w:val="000000"/>
                <w:szCs w:val="21"/>
              </w:rPr>
              <w:t>需提供针对我行的服务方案，法律服务方案应阐述在为我行法律服务过程中，如何保障法律服务效率和法律服务质量。服务方案应需明简明扼要，重点突出。</w:t>
            </w:r>
          </w:p>
          <w:p>
            <w:pPr>
              <w:ind w:firstLine="420" w:firstLineChars="200"/>
              <w:rPr>
                <w:rFonts w:hint="eastAsia" w:ascii="宋体" w:hAnsi="宋体"/>
                <w:color w:val="000000"/>
                <w:szCs w:val="21"/>
              </w:rPr>
            </w:pPr>
            <w:r>
              <w:rPr>
                <w:rFonts w:hint="eastAsia" w:ascii="宋体" w:hAnsi="宋体"/>
                <w:color w:val="000000"/>
                <w:szCs w:val="21"/>
              </w:rPr>
              <w:t>评选小组根据服务方案的全面性、符合我行实际的针对性、可操作性、服务方案的合理化建议等几个方面进行综合评审打分。</w:t>
            </w:r>
          </w:p>
          <w:p>
            <w:pPr>
              <w:ind w:firstLine="420" w:firstLineChars="200"/>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rPr>
              <w:t>根据律所服务方案进行横向对比，优秀的得</w:t>
            </w:r>
            <w:r>
              <w:rPr>
                <w:rFonts w:hint="eastAsia" w:ascii="宋体" w:hAnsi="宋体"/>
                <w:color w:val="000000"/>
                <w:szCs w:val="21"/>
                <w:lang w:val="en-US" w:eastAsia="zh-CN"/>
              </w:rPr>
              <w:t>40</w:t>
            </w:r>
            <w:r>
              <w:rPr>
                <w:rFonts w:hint="eastAsia" w:ascii="宋体" w:hAnsi="宋体"/>
                <w:color w:val="000000"/>
                <w:szCs w:val="21"/>
              </w:rPr>
              <w:t>（含）-</w:t>
            </w:r>
            <w:r>
              <w:rPr>
                <w:rFonts w:hint="eastAsia" w:ascii="宋体" w:hAnsi="宋体"/>
                <w:color w:val="000000"/>
                <w:szCs w:val="21"/>
                <w:lang w:val="en-US" w:eastAsia="zh-CN"/>
              </w:rPr>
              <w:t>50</w:t>
            </w:r>
            <w:r>
              <w:rPr>
                <w:rFonts w:hint="eastAsia" w:ascii="宋体" w:hAnsi="宋体"/>
                <w:color w:val="000000"/>
                <w:szCs w:val="21"/>
              </w:rPr>
              <w:t>分，良好的</w:t>
            </w:r>
            <w:r>
              <w:rPr>
                <w:rFonts w:hint="eastAsia" w:ascii="宋体" w:hAnsi="宋体"/>
                <w:color w:val="000000"/>
                <w:szCs w:val="21"/>
                <w:lang w:val="en-US" w:eastAsia="zh-CN"/>
              </w:rPr>
              <w:t>30</w:t>
            </w:r>
            <w:r>
              <w:rPr>
                <w:rFonts w:hint="eastAsia" w:ascii="宋体" w:hAnsi="宋体"/>
                <w:color w:val="000000"/>
                <w:szCs w:val="21"/>
              </w:rPr>
              <w:t>（含）-</w:t>
            </w:r>
            <w:r>
              <w:rPr>
                <w:rFonts w:hint="eastAsia" w:ascii="宋体" w:hAnsi="宋体"/>
                <w:color w:val="000000"/>
                <w:szCs w:val="21"/>
                <w:lang w:val="en-US" w:eastAsia="zh-CN"/>
              </w:rPr>
              <w:t>40</w:t>
            </w:r>
            <w:r>
              <w:rPr>
                <w:rFonts w:hint="eastAsia" w:ascii="宋体" w:hAnsi="宋体"/>
                <w:color w:val="000000"/>
                <w:szCs w:val="21"/>
              </w:rPr>
              <w:t>分（不含），一般的</w:t>
            </w:r>
            <w:r>
              <w:rPr>
                <w:rFonts w:hint="eastAsia" w:ascii="宋体" w:hAnsi="宋体"/>
                <w:color w:val="000000"/>
                <w:szCs w:val="21"/>
                <w:lang w:val="en-US" w:eastAsia="zh-CN"/>
              </w:rPr>
              <w:t>20</w:t>
            </w:r>
            <w:r>
              <w:rPr>
                <w:rFonts w:hint="eastAsia" w:ascii="宋体" w:hAnsi="宋体"/>
                <w:color w:val="000000"/>
                <w:szCs w:val="21"/>
              </w:rPr>
              <w:t>（含）-</w:t>
            </w:r>
            <w:r>
              <w:rPr>
                <w:rFonts w:hint="eastAsia" w:ascii="宋体" w:hAnsi="宋体"/>
                <w:color w:val="000000"/>
                <w:szCs w:val="21"/>
                <w:lang w:val="en-US" w:eastAsia="zh-CN"/>
              </w:rPr>
              <w:t>30</w:t>
            </w:r>
            <w:r>
              <w:rPr>
                <w:rFonts w:hint="eastAsia" w:ascii="宋体" w:hAnsi="宋体"/>
                <w:color w:val="000000"/>
                <w:szCs w:val="21"/>
              </w:rPr>
              <w:t>分（不含）</w:t>
            </w:r>
            <w:r>
              <w:rPr>
                <w:rFonts w:hint="eastAsia" w:ascii="宋体" w:hAnsi="宋体"/>
                <w:color w:val="000000"/>
                <w:szCs w:val="21"/>
                <w:lang w:val="en-US" w:eastAsia="zh-CN"/>
              </w:rPr>
              <w:t>，</w:t>
            </w:r>
            <w:r>
              <w:rPr>
                <w:rFonts w:hint="eastAsia" w:ascii="宋体" w:hAnsi="宋体"/>
                <w:color w:val="000000"/>
                <w:szCs w:val="21"/>
              </w:rPr>
              <w:t>差的1-</w:t>
            </w:r>
            <w:r>
              <w:rPr>
                <w:rFonts w:hint="eastAsia" w:ascii="宋体" w:hAnsi="宋体"/>
                <w:color w:val="000000"/>
                <w:szCs w:val="21"/>
                <w:lang w:val="en-US" w:eastAsia="zh-CN"/>
              </w:rPr>
              <w:t>20</w:t>
            </w:r>
            <w:r>
              <w:rPr>
                <w:rFonts w:hint="eastAsia" w:ascii="宋体" w:hAnsi="宋体"/>
                <w:color w:val="000000"/>
                <w:szCs w:val="21"/>
              </w:rPr>
              <w:t>分（不含）。</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rPr>
              <w:t>本项评分由评选小组独立评审，所有成员打分的平均值为最终得分。</w:t>
            </w:r>
          </w:p>
        </w:tc>
      </w:tr>
    </w:tbl>
    <w:p>
      <w:pPr>
        <w:keepNext w:val="0"/>
        <w:keepLines w:val="0"/>
        <w:pageBreakBefore w:val="0"/>
        <w:widowControl w:val="0"/>
        <w:tabs>
          <w:tab w:val="left" w:pos="540"/>
          <w:tab w:val="left" w:pos="720"/>
        </w:tabs>
        <w:kinsoku/>
        <w:wordWrap/>
        <w:overflowPunct/>
        <w:topLinePunct w:val="0"/>
        <w:autoSpaceDE/>
        <w:autoSpaceDN/>
        <w:bidi w:val="0"/>
        <w:adjustRightInd/>
        <w:snapToGrid/>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（3）推荐入库供应商</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600" w:lineRule="exact"/>
        <w:ind w:firstLine="560" w:firstLineChars="200"/>
        <w:textAlignment w:val="auto"/>
        <w:rPr>
          <w:rFonts w:hint="default" w:ascii="仿宋_GB2312" w:hAnsi="宋体" w:eastAsia="仿宋_GB2312"/>
          <w:sz w:val="28"/>
          <w:szCs w:val="28"/>
          <w:highlight w:val="red"/>
          <w:lang w:val="en-US" w:eastAsia="zh-CN"/>
        </w:rPr>
      </w:pPr>
      <w:r>
        <w:rPr>
          <w:rFonts w:hint="eastAsia" w:ascii="仿宋_GB2312" w:hAnsi="宋体" w:eastAsia="仿宋_GB2312"/>
          <w:sz w:val="28"/>
          <w:szCs w:val="28"/>
        </w:rPr>
        <w:t>评审结束后，根据综合得分从高到低排序，如出现申请人得分相同的情况，以“法律服务方案”得分高的优先；“法律服务方案”得分相等时，由评标委员会投票表决确定中标候选人排位顺序。</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（4）评审过程保密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评审小组成员不得透露与比选有关的供应商的技术资料、商务信息和其他信息。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在比选期间，若供应商有企图影响采购人的任何活动，此将导致其比选活动即时终止，由此而引发的一切法律后果将由其自行承担。</w:t>
      </w:r>
    </w:p>
    <w:p>
      <w:pPr>
        <w:numPr>
          <w:ilvl w:val="0"/>
          <w:numId w:val="1"/>
        </w:numPr>
        <w:tabs>
          <w:tab w:val="left" w:pos="540"/>
          <w:tab w:val="left" w:pos="720"/>
          <w:tab w:val="left" w:pos="900"/>
          <w:tab w:val="clear" w:pos="967"/>
        </w:tabs>
        <w:spacing w:line="600" w:lineRule="exact"/>
        <w:ind w:hanging="6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成交通知</w:t>
      </w:r>
    </w:p>
    <w:p>
      <w:pPr>
        <w:spacing w:line="600" w:lineRule="exact"/>
        <w:ind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评审结果经我行审批通过后，成都分行根据建库结果与入库供应商签订《合作意向书》。</w:t>
      </w:r>
    </w:p>
    <w:p>
      <w:pPr>
        <w:spacing w:line="600" w:lineRule="exact"/>
        <w:ind w:firstLine="560" w:firstLineChars="200"/>
        <w:rPr>
          <w:rFonts w:hint="eastAsia" w:ascii="仿宋_GB2312" w:hAnsi="宋体" w:eastAsia="仿宋_GB2312"/>
          <w:b/>
          <w:sz w:val="28"/>
          <w:szCs w:val="28"/>
          <w:highlight w:val="none"/>
        </w:rPr>
      </w:pPr>
      <w:r>
        <w:rPr>
          <w:rFonts w:hint="eastAsia" w:ascii="仿宋_GB2312" w:hAnsi="宋体" w:eastAsia="仿宋_GB2312"/>
          <w:sz w:val="28"/>
          <w:szCs w:val="28"/>
          <w:highlight w:val="none"/>
        </w:rPr>
        <w:t>采购人无义务向供应商解释比选失败原因，入库申请文件概不退还。</w:t>
      </w:r>
    </w:p>
    <w:p>
      <w:pPr>
        <w:numPr>
          <w:ilvl w:val="0"/>
          <w:numId w:val="1"/>
        </w:numPr>
        <w:tabs>
          <w:tab w:val="left" w:pos="540"/>
          <w:tab w:val="left" w:pos="720"/>
          <w:tab w:val="left" w:pos="900"/>
          <w:tab w:val="clear" w:pos="967"/>
        </w:tabs>
        <w:spacing w:line="600" w:lineRule="exact"/>
        <w:ind w:hanging="6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其他</w:t>
      </w:r>
    </w:p>
    <w:p>
      <w:pPr>
        <w:numPr>
          <w:ilvl w:val="0"/>
          <w:numId w:val="2"/>
        </w:numPr>
        <w:tabs>
          <w:tab w:val="left" w:pos="0"/>
          <w:tab w:val="left" w:pos="720"/>
        </w:tabs>
        <w:spacing w:line="600" w:lineRule="exact"/>
        <w:ind w:left="0" w:firstLine="537" w:firstLineChars="192"/>
        <w:rPr>
          <w:rFonts w:hint="eastAsia" w:ascii="仿宋_GB2312" w:hAnsi="宋体" w:eastAsia="仿宋_GB2312"/>
          <w:sz w:val="28"/>
          <w:szCs w:val="28"/>
          <w:highlight w:val="none"/>
        </w:rPr>
      </w:pPr>
      <w:r>
        <w:rPr>
          <w:rFonts w:hint="eastAsia" w:ascii="仿宋_GB2312" w:hAnsi="宋体" w:eastAsia="仿宋_GB2312"/>
          <w:sz w:val="28"/>
          <w:szCs w:val="28"/>
          <w:highlight w:val="none"/>
        </w:rPr>
        <w:t>采购人在任何时候都可以取消本次入库征集活动，并且采购人不一定要接受所收到的入库申请文件。采购人不因为本次入库征集活动而对供应商产生任何义务。</w:t>
      </w:r>
    </w:p>
    <w:p>
      <w:pPr>
        <w:numPr>
          <w:ilvl w:val="0"/>
          <w:numId w:val="2"/>
        </w:numPr>
        <w:tabs>
          <w:tab w:val="left" w:pos="0"/>
          <w:tab w:val="left" w:pos="720"/>
          <w:tab w:val="clear" w:pos="1018"/>
        </w:tabs>
        <w:spacing w:line="600" w:lineRule="exact"/>
        <w:ind w:left="0" w:firstLine="537" w:firstLineChars="192"/>
        <w:jc w:val="both"/>
        <w:rPr>
          <w:sz w:val="36"/>
          <w:szCs w:val="36"/>
          <w:highlight w:val="none"/>
        </w:rPr>
        <w:sectPr>
          <w:headerReference r:id="rId7" w:type="first"/>
          <w:headerReference r:id="rId6" w:type="default"/>
          <w:footerReference r:id="rId8" w:type="default"/>
          <w:endnotePr>
            <w:numFmt w:val="decimal"/>
          </w:endnotePr>
          <w:pgSz w:w="11907" w:h="16840"/>
          <w:pgMar w:top="1588" w:right="1247" w:bottom="1418" w:left="1588" w:header="964" w:footer="992" w:gutter="0"/>
          <w:cols w:space="720" w:num="1"/>
          <w:docGrid w:type="lines" w:linePitch="312" w:charSpace="0"/>
        </w:sectPr>
      </w:pPr>
      <w:r>
        <w:rPr>
          <w:rFonts w:hint="eastAsia" w:ascii="仿宋_GB2312" w:hAnsi="宋体" w:eastAsia="仿宋_GB2312"/>
          <w:sz w:val="28"/>
          <w:szCs w:val="28"/>
          <w:highlight w:val="none"/>
        </w:rPr>
        <w:t>如果在比选过程中或者在签署合作意向书后，采购人发现并查实供应商所提供入库申请比选文件中存在任何虚假或不实信息或者伪造数据、资料或证书，发生重大泄密行为等情况，或供应商发生任何事项导致供应商不符合采购人比选标准所规定条件，采购人将有权随时取消供应商的比选资格或终止合同而无需承担任何责任。</w:t>
      </w:r>
    </w:p>
    <w:p>
      <w:pPr>
        <w:pStyle w:val="3"/>
        <w:spacing w:line="360" w:lineRule="auto"/>
        <w:rPr>
          <w:rFonts w:hint="eastAsia"/>
          <w:sz w:val="36"/>
          <w:szCs w:val="36"/>
          <w:highlight w:val="none"/>
        </w:rPr>
      </w:pPr>
      <w:r>
        <w:rPr>
          <w:rFonts w:hint="eastAsia"/>
          <w:sz w:val="36"/>
          <w:szCs w:val="36"/>
          <w:highlight w:val="none"/>
          <w:lang w:val="en-US" w:eastAsia="zh-CN"/>
        </w:rPr>
        <w:t xml:space="preserve">           </w:t>
      </w:r>
      <w:r>
        <w:rPr>
          <w:rFonts w:hint="eastAsia"/>
          <w:sz w:val="36"/>
          <w:szCs w:val="36"/>
          <w:highlight w:val="none"/>
        </w:rPr>
        <w:t>第二部分</w:t>
      </w:r>
      <w:r>
        <w:rPr>
          <w:sz w:val="36"/>
          <w:szCs w:val="36"/>
          <w:highlight w:val="none"/>
        </w:rPr>
        <w:t>  </w:t>
      </w:r>
      <w:r>
        <w:rPr>
          <w:rFonts w:hint="eastAsia"/>
          <w:sz w:val="36"/>
          <w:szCs w:val="36"/>
          <w:highlight w:val="none"/>
        </w:rPr>
        <w:t>入库申请文件格式</w:t>
      </w:r>
    </w:p>
    <w:p>
      <w:pPr>
        <w:ind w:firstLine="560" w:firstLineChars="200"/>
        <w:jc w:val="left"/>
        <w:rPr>
          <w:rFonts w:hint="eastAsia" w:ascii="方正小标宋_GBK" w:hAnsi="宋体" w:eastAsia="方正小标宋_GBK"/>
          <w:sz w:val="28"/>
          <w:szCs w:val="28"/>
          <w:highlight w:val="none"/>
        </w:rPr>
      </w:pPr>
      <w:r>
        <w:rPr>
          <w:rFonts w:hint="eastAsia" w:ascii="方正小标宋_GBK" w:hAnsi="宋体" w:eastAsia="方正小标宋_GBK"/>
          <w:sz w:val="28"/>
          <w:szCs w:val="28"/>
          <w:highlight w:val="none"/>
          <w:lang w:val="en-US" w:eastAsia="zh-CN"/>
        </w:rPr>
        <w:t xml:space="preserve">     </w:t>
      </w:r>
      <w:r>
        <w:rPr>
          <w:rFonts w:hint="eastAsia" w:ascii="方正小标宋_GBK" w:hAnsi="宋体" w:eastAsia="方正小标宋_GBK"/>
          <w:sz w:val="28"/>
          <w:szCs w:val="28"/>
          <w:highlight w:val="none"/>
        </w:rPr>
        <w:t>各申请人应按照本部分规定的格式及顺序组织编写和装订。</w:t>
      </w:r>
    </w:p>
    <w:p>
      <w:pPr>
        <w:ind w:firstLine="560" w:firstLineChars="200"/>
        <w:jc w:val="left"/>
        <w:rPr>
          <w:rFonts w:hint="eastAsia" w:ascii="方正小标宋_GBK" w:hAnsi="宋体" w:eastAsia="方正小标宋_GBK"/>
          <w:sz w:val="28"/>
          <w:szCs w:val="28"/>
          <w:highlight w:val="none"/>
        </w:rPr>
      </w:pPr>
    </w:p>
    <w:p>
      <w:pPr>
        <w:ind w:firstLine="560" w:firstLineChars="200"/>
        <w:jc w:val="left"/>
        <w:rPr>
          <w:rFonts w:hint="eastAsia" w:ascii="方正小标宋_GBK" w:hAnsi="宋体" w:eastAsia="方正小标宋_GBK"/>
          <w:sz w:val="28"/>
          <w:szCs w:val="28"/>
          <w:highlight w:val="none"/>
        </w:rPr>
      </w:pPr>
    </w:p>
    <w:p>
      <w:pPr>
        <w:pStyle w:val="4"/>
        <w:numPr>
          <w:ilvl w:val="1"/>
          <w:numId w:val="3"/>
        </w:numPr>
        <w:spacing w:before="240" w:beforeLines="100"/>
        <w:rPr>
          <w:rFonts w:hint="eastAsia"/>
          <w:sz w:val="28"/>
          <w:highlight w:val="none"/>
        </w:rPr>
      </w:pPr>
      <w:r>
        <w:rPr>
          <w:rFonts w:hint="eastAsia"/>
          <w:sz w:val="28"/>
          <w:highlight w:val="none"/>
        </w:rPr>
        <w:t>申请函格式</w:t>
      </w:r>
    </w:p>
    <w:p>
      <w:pPr>
        <w:spacing w:line="500" w:lineRule="exact"/>
        <w:ind w:firstLine="643" w:firstLineChars="200"/>
        <w:jc w:val="center"/>
        <w:rPr>
          <w:rFonts w:hint="eastAsia" w:ascii="宋体" w:hAnsi="宋体"/>
          <w:b/>
          <w:sz w:val="32"/>
          <w:szCs w:val="32"/>
          <w:highlight w:val="none"/>
        </w:rPr>
      </w:pPr>
      <w:r>
        <w:rPr>
          <w:rFonts w:hint="eastAsia" w:ascii="宋体" w:hAnsi="宋体"/>
          <w:b/>
          <w:sz w:val="32"/>
          <w:szCs w:val="32"/>
          <w:highlight w:val="none"/>
        </w:rPr>
        <w:t>申  请  函</w:t>
      </w:r>
    </w:p>
    <w:p>
      <w:pPr>
        <w:tabs>
          <w:tab w:val="left" w:pos="0"/>
          <w:tab w:val="left" w:pos="720"/>
          <w:tab w:val="left" w:pos="1018"/>
        </w:tabs>
        <w:spacing w:line="600" w:lineRule="exact"/>
        <w:ind w:left="0" w:firstLine="0" w:firstLineChars="0"/>
        <w:jc w:val="both"/>
        <w:rPr>
          <w:rFonts w:hint="eastAsia"/>
          <w:sz w:val="36"/>
          <w:szCs w:val="36"/>
          <w:highlight w:val="none"/>
        </w:rPr>
      </w:pPr>
    </w:p>
    <w:p>
      <w:pPr>
        <w:tabs>
          <w:tab w:val="left" w:pos="6300"/>
        </w:tabs>
        <w:spacing w:line="500" w:lineRule="exact"/>
        <w:rPr>
          <w:rFonts w:hint="eastAsia" w:ascii="仿宋" w:hAnsi="仿宋" w:eastAsia="仿宋"/>
          <w:sz w:val="24"/>
          <w:highlight w:val="none"/>
        </w:rPr>
      </w:pPr>
      <w:r>
        <w:rPr>
          <w:rFonts w:hint="eastAsia" w:ascii="仿宋" w:hAnsi="仿宋" w:eastAsia="仿宋"/>
          <w:sz w:val="24"/>
          <w:highlight w:val="none"/>
        </w:rPr>
        <w:t>致：</w:t>
      </w:r>
      <w:r>
        <w:rPr>
          <w:rFonts w:hint="eastAsia" w:ascii="仿宋" w:hAnsi="仿宋" w:eastAsia="仿宋"/>
          <w:sz w:val="24"/>
          <w:highlight w:val="none"/>
          <w:u w:val="single"/>
        </w:rPr>
        <w:t xml:space="preserve"> 重庆银行股份有限公司成都分行</w:t>
      </w:r>
      <w:r>
        <w:rPr>
          <w:rFonts w:hint="eastAsia" w:ascii="仿宋" w:hAnsi="仿宋" w:eastAsia="仿宋"/>
          <w:sz w:val="24"/>
          <w:highlight w:val="none"/>
        </w:rPr>
        <w:t>：</w:t>
      </w:r>
    </w:p>
    <w:p>
      <w:pPr>
        <w:spacing w:before="120" w:beforeLines="50" w:line="500" w:lineRule="exact"/>
        <w:ind w:firstLine="480" w:firstLineChars="200"/>
        <w:rPr>
          <w:rFonts w:hint="eastAsia" w:ascii="仿宋" w:hAnsi="仿宋" w:eastAsia="仿宋"/>
          <w:sz w:val="24"/>
          <w:highlight w:val="none"/>
        </w:rPr>
      </w:pPr>
      <w:r>
        <w:rPr>
          <w:rFonts w:hint="eastAsia" w:ascii="仿宋" w:hAnsi="仿宋" w:eastAsia="仿宋"/>
          <w:sz w:val="24"/>
          <w:highlight w:val="none"/>
        </w:rPr>
        <w:t>根据贵行</w:t>
      </w:r>
      <w:r>
        <w:rPr>
          <w:rFonts w:hint="eastAsia" w:ascii="仿宋" w:hAnsi="仿宋" w:eastAsia="仿宋"/>
          <w:sz w:val="24"/>
          <w:highlight w:val="none"/>
          <w:lang w:val="en-US" w:eastAsia="zh-CN"/>
        </w:rPr>
        <w:t>建立</w:t>
      </w:r>
      <w:r>
        <w:rPr>
          <w:rFonts w:hint="eastAsia" w:ascii="仿宋" w:hAnsi="仿宋" w:eastAsia="仿宋" w:cstheme="minorBidi"/>
          <w:b w:val="0"/>
          <w:bCs w:val="0"/>
          <w:snapToGrid/>
          <w:kern w:val="2"/>
          <w:position w:val="0"/>
          <w:sz w:val="24"/>
          <w:szCs w:val="24"/>
          <w:highlight w:val="none"/>
          <w:lang w:eastAsia="zh-CN"/>
        </w:rPr>
        <w:t>重庆银行成都分行</w:t>
      </w:r>
      <w:r>
        <w:rPr>
          <w:rFonts w:hint="eastAsia" w:ascii="仿宋" w:hAnsi="仿宋" w:eastAsia="仿宋" w:cstheme="minorBidi"/>
          <w:b w:val="0"/>
          <w:bCs w:val="0"/>
          <w:snapToGrid/>
          <w:kern w:val="2"/>
          <w:position w:val="0"/>
          <w:sz w:val="24"/>
          <w:szCs w:val="24"/>
          <w:highlight w:val="none"/>
          <w:lang w:val="en-US" w:eastAsia="zh-CN"/>
        </w:rPr>
        <w:t>建立</w:t>
      </w:r>
      <w:r>
        <w:rPr>
          <w:rFonts w:hint="eastAsia" w:ascii="仿宋" w:hAnsi="仿宋" w:eastAsia="仿宋" w:cstheme="minorBidi"/>
          <w:b w:val="0"/>
          <w:bCs w:val="0"/>
          <w:snapToGrid/>
          <w:kern w:val="2"/>
          <w:position w:val="0"/>
          <w:sz w:val="24"/>
          <w:szCs w:val="24"/>
          <w:highlight w:val="none"/>
          <w:lang w:eastAsia="zh-CN"/>
        </w:rPr>
        <w:t>外聘律师事务所备选库项目（</w:t>
      </w:r>
      <w:r>
        <w:rPr>
          <w:rFonts w:hint="eastAsia" w:ascii="仿宋" w:hAnsi="仿宋" w:eastAsia="仿宋" w:cstheme="minorBidi"/>
          <w:b w:val="0"/>
          <w:bCs w:val="0"/>
          <w:snapToGrid/>
          <w:kern w:val="2"/>
          <w:position w:val="0"/>
          <w:sz w:val="24"/>
          <w:szCs w:val="24"/>
          <w:highlight w:val="none"/>
          <w:lang w:val="en-US" w:eastAsia="zh-CN"/>
        </w:rPr>
        <w:t>2024年-2027年</w:t>
      </w:r>
      <w:r>
        <w:rPr>
          <w:rFonts w:hint="eastAsia" w:ascii="仿宋" w:hAnsi="仿宋" w:eastAsia="仿宋" w:cstheme="minorBidi"/>
          <w:b w:val="0"/>
          <w:bCs w:val="0"/>
          <w:snapToGrid/>
          <w:kern w:val="2"/>
          <w:position w:val="0"/>
          <w:sz w:val="24"/>
          <w:szCs w:val="24"/>
          <w:highlight w:val="none"/>
          <w:lang w:eastAsia="zh-CN"/>
        </w:rPr>
        <w:t>）</w:t>
      </w:r>
      <w:r>
        <w:rPr>
          <w:rFonts w:hint="eastAsia" w:ascii="仿宋" w:hAnsi="仿宋" w:eastAsia="仿宋"/>
          <w:sz w:val="24"/>
          <w:highlight w:val="none"/>
        </w:rPr>
        <w:t>比选文件，我公司正式授权下述签字人</w:t>
      </w:r>
      <w:r>
        <w:rPr>
          <w:rFonts w:hint="eastAsia" w:ascii="仿宋" w:hAnsi="仿宋" w:eastAsia="仿宋"/>
          <w:sz w:val="24"/>
          <w:highlight w:val="none"/>
          <w:u w:val="single"/>
        </w:rPr>
        <w:t xml:space="preserve">      </w:t>
      </w:r>
      <w:r>
        <w:rPr>
          <w:rFonts w:hint="eastAsia" w:ascii="仿宋" w:hAnsi="仿宋" w:eastAsia="仿宋"/>
          <w:sz w:val="24"/>
          <w:highlight w:val="none"/>
        </w:rPr>
        <w:t>(姓名和职务)代表我方</w:t>
      </w:r>
      <w:r>
        <w:rPr>
          <w:rFonts w:hint="eastAsia" w:ascii="仿宋" w:hAnsi="仿宋" w:eastAsia="仿宋"/>
          <w:sz w:val="24"/>
          <w:highlight w:val="none"/>
          <w:u w:val="single"/>
        </w:rPr>
        <w:t xml:space="preserve">                         </w:t>
      </w:r>
      <w:r>
        <w:rPr>
          <w:rFonts w:hint="eastAsia" w:ascii="仿宋" w:hAnsi="仿宋" w:eastAsia="仿宋"/>
          <w:sz w:val="24"/>
          <w:highlight w:val="none"/>
        </w:rPr>
        <w:t>（申请人名称），提交下述文件正本壹份，副本贰份。</w:t>
      </w:r>
    </w:p>
    <w:p>
      <w:pPr>
        <w:spacing w:before="120" w:beforeLines="50" w:line="500" w:lineRule="exact"/>
        <w:ind w:firstLine="480" w:firstLineChars="200"/>
        <w:rPr>
          <w:rFonts w:hint="eastAsia" w:ascii="仿宋" w:hAnsi="仿宋" w:eastAsia="仿宋"/>
          <w:sz w:val="24"/>
          <w:highlight w:val="none"/>
        </w:rPr>
      </w:pPr>
      <w:r>
        <w:rPr>
          <w:rFonts w:hint="eastAsia" w:ascii="仿宋" w:hAnsi="仿宋" w:eastAsia="仿宋"/>
          <w:sz w:val="24"/>
          <w:highlight w:val="none"/>
        </w:rPr>
        <w:t>据此函，签字人兹宣布同意如下：</w:t>
      </w:r>
    </w:p>
    <w:p>
      <w:pPr>
        <w:tabs>
          <w:tab w:val="left" w:pos="6300"/>
        </w:tabs>
        <w:spacing w:line="500" w:lineRule="exact"/>
        <w:ind w:firstLine="480" w:firstLineChars="200"/>
        <w:rPr>
          <w:rFonts w:hint="eastAsia" w:ascii="仿宋" w:hAnsi="仿宋" w:eastAsia="仿宋"/>
          <w:sz w:val="24"/>
          <w:highlight w:val="none"/>
        </w:rPr>
      </w:pPr>
      <w:r>
        <w:rPr>
          <w:rFonts w:hint="eastAsia" w:ascii="仿宋" w:hAnsi="仿宋" w:eastAsia="仿宋"/>
          <w:sz w:val="24"/>
          <w:highlight w:val="none"/>
        </w:rPr>
        <w:t>一、</w:t>
      </w:r>
      <w:r>
        <w:rPr>
          <w:rFonts w:ascii="仿宋" w:hAnsi="仿宋" w:eastAsia="仿宋"/>
          <w:sz w:val="24"/>
          <w:highlight w:val="none"/>
        </w:rPr>
        <w:t>我方</w:t>
      </w:r>
      <w:r>
        <w:rPr>
          <w:rFonts w:hint="eastAsia" w:ascii="仿宋" w:hAnsi="仿宋" w:eastAsia="仿宋"/>
          <w:sz w:val="24"/>
          <w:highlight w:val="none"/>
        </w:rPr>
        <w:t>完全理解并接受该项目入库比选文件所有要求。</w:t>
      </w:r>
    </w:p>
    <w:p>
      <w:pPr>
        <w:tabs>
          <w:tab w:val="left" w:pos="6300"/>
        </w:tabs>
        <w:spacing w:line="500" w:lineRule="exact"/>
        <w:ind w:firstLine="480" w:firstLineChars="200"/>
        <w:rPr>
          <w:rFonts w:hint="eastAsia" w:ascii="仿宋" w:hAnsi="仿宋" w:eastAsia="仿宋"/>
          <w:sz w:val="24"/>
          <w:highlight w:val="none"/>
        </w:rPr>
      </w:pPr>
      <w:r>
        <w:rPr>
          <w:rFonts w:hint="eastAsia" w:ascii="仿宋" w:hAnsi="仿宋" w:eastAsia="仿宋"/>
          <w:sz w:val="24"/>
          <w:highlight w:val="none"/>
        </w:rPr>
        <w:t>二、我方</w:t>
      </w:r>
      <w:r>
        <w:rPr>
          <w:rFonts w:ascii="仿宋" w:hAnsi="仿宋" w:eastAsia="仿宋"/>
          <w:sz w:val="24"/>
          <w:highlight w:val="none"/>
        </w:rPr>
        <w:t>提交的所有</w:t>
      </w:r>
      <w:r>
        <w:rPr>
          <w:rFonts w:hint="eastAsia" w:ascii="仿宋" w:hAnsi="仿宋" w:eastAsia="仿宋"/>
          <w:sz w:val="24"/>
          <w:highlight w:val="none"/>
        </w:rPr>
        <w:t>入库申请</w:t>
      </w:r>
      <w:r>
        <w:rPr>
          <w:rFonts w:ascii="仿宋" w:hAnsi="仿宋" w:eastAsia="仿宋"/>
          <w:sz w:val="24"/>
          <w:highlight w:val="none"/>
        </w:rPr>
        <w:t>文件、资料都是准确和真实的</w:t>
      </w:r>
      <w:r>
        <w:rPr>
          <w:rFonts w:hint="eastAsia" w:ascii="仿宋" w:hAnsi="仿宋" w:eastAsia="仿宋"/>
          <w:sz w:val="24"/>
          <w:highlight w:val="none"/>
        </w:rPr>
        <w:t>，如有虚假或隐瞒，我方愿意承担一切法律责任。</w:t>
      </w:r>
    </w:p>
    <w:p>
      <w:pPr>
        <w:tabs>
          <w:tab w:val="left" w:pos="6300"/>
        </w:tabs>
        <w:spacing w:line="500" w:lineRule="exact"/>
        <w:ind w:firstLine="480" w:firstLineChars="200"/>
        <w:rPr>
          <w:rFonts w:hint="eastAsia" w:ascii="仿宋" w:hAnsi="仿宋" w:eastAsia="仿宋"/>
          <w:sz w:val="24"/>
          <w:highlight w:val="none"/>
        </w:rPr>
      </w:pPr>
      <w:r>
        <w:rPr>
          <w:rFonts w:hint="eastAsia" w:ascii="仿宋" w:hAnsi="仿宋" w:eastAsia="仿宋"/>
          <w:sz w:val="24"/>
          <w:highlight w:val="none"/>
        </w:rPr>
        <w:t>三、如果我方取得入库资格，我方将在收到通知后，按贵行要求的时限，与贵行签订相关合同协议。我方将履行比选入库文件中规定的各项要求以及我方入库申请文件的各项承诺，按相关法规及合同约定条款承担我方责任。</w:t>
      </w:r>
    </w:p>
    <w:p>
      <w:pPr>
        <w:tabs>
          <w:tab w:val="left" w:pos="6300"/>
        </w:tabs>
        <w:spacing w:line="500" w:lineRule="exact"/>
        <w:ind w:firstLine="480" w:firstLineChars="200"/>
        <w:rPr>
          <w:rFonts w:hint="eastAsia" w:ascii="仿宋" w:hAnsi="仿宋" w:eastAsia="仿宋"/>
          <w:sz w:val="24"/>
          <w:highlight w:val="none"/>
        </w:rPr>
      </w:pPr>
      <w:r>
        <w:rPr>
          <w:rFonts w:hint="eastAsia" w:ascii="仿宋" w:hAnsi="仿宋" w:eastAsia="仿宋"/>
          <w:sz w:val="24"/>
          <w:highlight w:val="none"/>
        </w:rPr>
        <w:t>四、与本此采购有关的一切往来通讯请寄：</w:t>
      </w:r>
    </w:p>
    <w:p>
      <w:pPr>
        <w:tabs>
          <w:tab w:val="left" w:pos="6300"/>
        </w:tabs>
        <w:spacing w:line="500" w:lineRule="exact"/>
        <w:ind w:firstLine="480" w:firstLineChars="200"/>
        <w:rPr>
          <w:rFonts w:hint="eastAsia" w:ascii="仿宋" w:hAnsi="仿宋" w:eastAsia="仿宋"/>
          <w:sz w:val="24"/>
          <w:highlight w:val="none"/>
          <w:u w:val="single"/>
        </w:rPr>
      </w:pPr>
      <w:r>
        <w:rPr>
          <w:rFonts w:hint="eastAsia" w:ascii="仿宋" w:hAnsi="仿宋" w:eastAsia="仿宋"/>
          <w:sz w:val="24"/>
          <w:highlight w:val="none"/>
        </w:rPr>
        <w:t>地   址：</w:t>
      </w:r>
      <w:r>
        <w:rPr>
          <w:rFonts w:hint="eastAsia" w:ascii="仿宋" w:hAnsi="仿宋" w:eastAsia="仿宋"/>
          <w:sz w:val="24"/>
          <w:highlight w:val="none"/>
          <w:u w:val="single"/>
        </w:rPr>
        <w:t xml:space="preserve">                      </w:t>
      </w:r>
      <w:r>
        <w:rPr>
          <w:rFonts w:hint="eastAsia" w:ascii="仿宋" w:hAnsi="仿宋" w:eastAsia="仿宋"/>
          <w:sz w:val="24"/>
          <w:highlight w:val="none"/>
        </w:rPr>
        <w:t xml:space="preserve"> 邮   编：</w:t>
      </w:r>
      <w:r>
        <w:rPr>
          <w:rFonts w:hint="eastAsia" w:ascii="仿宋" w:hAnsi="仿宋" w:eastAsia="仿宋"/>
          <w:sz w:val="24"/>
          <w:highlight w:val="none"/>
          <w:u w:val="single"/>
        </w:rPr>
        <w:t xml:space="preserve">                       </w:t>
      </w:r>
    </w:p>
    <w:p>
      <w:pPr>
        <w:tabs>
          <w:tab w:val="left" w:pos="6300"/>
        </w:tabs>
        <w:spacing w:line="500" w:lineRule="exact"/>
        <w:ind w:firstLine="480" w:firstLineChars="200"/>
        <w:rPr>
          <w:rFonts w:hint="eastAsia" w:ascii="仿宋" w:hAnsi="仿宋" w:eastAsia="仿宋"/>
          <w:sz w:val="24"/>
          <w:highlight w:val="none"/>
        </w:rPr>
      </w:pPr>
      <w:r>
        <w:rPr>
          <w:rFonts w:hint="eastAsia" w:ascii="仿宋" w:hAnsi="仿宋" w:eastAsia="仿宋"/>
          <w:sz w:val="24"/>
          <w:highlight w:val="none"/>
        </w:rPr>
        <w:t>电   话：</w:t>
      </w:r>
      <w:r>
        <w:rPr>
          <w:rFonts w:hint="eastAsia" w:ascii="仿宋" w:hAnsi="仿宋" w:eastAsia="仿宋"/>
          <w:sz w:val="24"/>
          <w:highlight w:val="none"/>
          <w:u w:val="single"/>
        </w:rPr>
        <w:t xml:space="preserve">                       </w:t>
      </w:r>
      <w:r>
        <w:rPr>
          <w:rFonts w:hint="eastAsia" w:ascii="仿宋" w:hAnsi="仿宋" w:eastAsia="仿宋"/>
          <w:sz w:val="24"/>
          <w:highlight w:val="none"/>
        </w:rPr>
        <w:t>传   真：</w:t>
      </w:r>
      <w:r>
        <w:rPr>
          <w:rFonts w:hint="eastAsia" w:ascii="仿宋" w:hAnsi="仿宋" w:eastAsia="仿宋"/>
          <w:sz w:val="24"/>
          <w:highlight w:val="none"/>
          <w:u w:val="single"/>
        </w:rPr>
        <w:t xml:space="preserve">                      </w:t>
      </w:r>
    </w:p>
    <w:p>
      <w:pPr>
        <w:tabs>
          <w:tab w:val="left" w:pos="6300"/>
        </w:tabs>
        <w:spacing w:line="500" w:lineRule="exact"/>
        <w:ind w:firstLine="480" w:firstLineChars="200"/>
        <w:rPr>
          <w:rFonts w:hint="eastAsia" w:ascii="仿宋" w:hAnsi="仿宋" w:eastAsia="仿宋"/>
          <w:sz w:val="24"/>
          <w:highlight w:val="none"/>
        </w:rPr>
      </w:pPr>
      <w:r>
        <w:rPr>
          <w:rFonts w:hint="eastAsia" w:ascii="仿宋" w:hAnsi="仿宋" w:eastAsia="仿宋"/>
          <w:sz w:val="24"/>
          <w:highlight w:val="none"/>
        </w:rPr>
        <w:t>申请人（盖章）：</w:t>
      </w:r>
      <w:r>
        <w:rPr>
          <w:rFonts w:hint="eastAsia" w:ascii="仿宋" w:hAnsi="仿宋" w:eastAsia="仿宋"/>
          <w:sz w:val="24"/>
          <w:highlight w:val="none"/>
          <w:u w:val="single"/>
        </w:rPr>
        <w:t xml:space="preserve">                             </w:t>
      </w:r>
      <w:r>
        <w:rPr>
          <w:rFonts w:hint="eastAsia" w:ascii="仿宋" w:hAnsi="仿宋" w:eastAsia="仿宋"/>
          <w:sz w:val="24"/>
          <w:highlight w:val="none"/>
        </w:rPr>
        <w:t xml:space="preserve">                 </w:t>
      </w:r>
    </w:p>
    <w:p>
      <w:pPr>
        <w:tabs>
          <w:tab w:val="left" w:pos="6300"/>
        </w:tabs>
        <w:spacing w:line="500" w:lineRule="exact"/>
        <w:ind w:firstLine="480" w:firstLineChars="200"/>
        <w:rPr>
          <w:rFonts w:hint="eastAsia" w:ascii="仿宋" w:hAnsi="仿宋" w:eastAsia="仿宋"/>
          <w:sz w:val="24"/>
          <w:highlight w:val="none"/>
          <w:u w:val="single"/>
        </w:rPr>
      </w:pPr>
      <w:r>
        <w:rPr>
          <w:rFonts w:hint="eastAsia" w:ascii="仿宋" w:hAnsi="仿宋" w:eastAsia="仿宋"/>
          <w:sz w:val="24"/>
          <w:highlight w:val="none"/>
        </w:rPr>
        <w:t>法人代表/负责人或授权代表（签字或盖章）：</w:t>
      </w:r>
      <w:r>
        <w:rPr>
          <w:rFonts w:hint="eastAsia" w:ascii="仿宋" w:hAnsi="仿宋" w:eastAsia="仿宋"/>
          <w:sz w:val="24"/>
          <w:highlight w:val="none"/>
          <w:u w:val="single"/>
        </w:rPr>
        <w:t xml:space="preserve">                 </w:t>
      </w:r>
    </w:p>
    <w:p>
      <w:pPr>
        <w:tabs>
          <w:tab w:val="left" w:pos="6300"/>
        </w:tabs>
        <w:spacing w:line="500" w:lineRule="exact"/>
        <w:ind w:firstLine="5760" w:firstLineChars="2400"/>
        <w:rPr>
          <w:rFonts w:hint="eastAsia" w:ascii="仿宋" w:hAnsi="仿宋" w:eastAsia="仿宋"/>
          <w:sz w:val="24"/>
          <w:highlight w:val="none"/>
        </w:rPr>
      </w:pPr>
    </w:p>
    <w:p>
      <w:pPr>
        <w:tabs>
          <w:tab w:val="left" w:pos="6300"/>
        </w:tabs>
        <w:spacing w:line="500" w:lineRule="exact"/>
        <w:ind w:firstLine="5880" w:firstLineChars="2450"/>
        <w:rPr>
          <w:rFonts w:ascii="宋体" w:hAnsi="宋体"/>
          <w:sz w:val="24"/>
          <w:highlight w:val="none"/>
        </w:rPr>
        <w:sectPr>
          <w:endnotePr>
            <w:numFmt w:val="decimal"/>
          </w:endnotePr>
          <w:pgSz w:w="11907" w:h="16840"/>
          <w:pgMar w:top="1418" w:right="1134" w:bottom="1418" w:left="1134" w:header="964" w:footer="992" w:gutter="0"/>
          <w:cols w:space="720" w:num="1"/>
          <w:docGrid w:linePitch="380" w:charSpace="-5735"/>
        </w:sectPr>
      </w:pPr>
      <w:r>
        <w:rPr>
          <w:rFonts w:hint="eastAsia" w:ascii="仿宋" w:hAnsi="仿宋" w:eastAsia="仿宋"/>
          <w:sz w:val="24"/>
          <w:highlight w:val="none"/>
        </w:rPr>
        <w:t>年     月     日</w:t>
      </w:r>
    </w:p>
    <w:p>
      <w:pPr>
        <w:pStyle w:val="4"/>
        <w:numPr>
          <w:ilvl w:val="1"/>
          <w:numId w:val="3"/>
        </w:numPr>
        <w:spacing w:before="0"/>
        <w:rPr>
          <w:rFonts w:hint="eastAsia"/>
          <w:sz w:val="28"/>
          <w:highlight w:val="none"/>
        </w:rPr>
      </w:pPr>
      <w:r>
        <w:rPr>
          <w:rFonts w:hint="eastAsia"/>
          <w:sz w:val="28"/>
          <w:highlight w:val="none"/>
        </w:rPr>
        <w:t>律师事务所执业许可证复印件（加盖公章）</w:t>
      </w:r>
    </w:p>
    <w:p>
      <w:pPr>
        <w:pStyle w:val="4"/>
        <w:numPr>
          <w:ilvl w:val="1"/>
          <w:numId w:val="3"/>
        </w:numPr>
        <w:spacing w:before="0"/>
        <w:rPr>
          <w:sz w:val="28"/>
          <w:highlight w:val="none"/>
        </w:rPr>
      </w:pPr>
      <w:r>
        <w:rPr>
          <w:sz w:val="28"/>
          <w:highlight w:val="none"/>
        </w:rPr>
        <w:t>授权委托书格式</w:t>
      </w:r>
      <w:r>
        <w:rPr>
          <w:rFonts w:hint="eastAsia"/>
          <w:sz w:val="28"/>
          <w:highlight w:val="none"/>
        </w:rPr>
        <w:t>（如果有）</w:t>
      </w:r>
    </w:p>
    <w:p>
      <w:pPr>
        <w:spacing w:line="360" w:lineRule="auto"/>
        <w:ind w:left="0" w:firstLine="643" w:firstLineChars="0"/>
        <w:jc w:val="center"/>
        <w:rPr>
          <w:rFonts w:hint="eastAsia" w:ascii="宋体"/>
          <w:b/>
          <w:bCs/>
          <w:sz w:val="32"/>
          <w:szCs w:val="32"/>
          <w:highlight w:val="none"/>
        </w:rPr>
      </w:pPr>
      <w:r>
        <w:rPr>
          <w:rFonts w:hint="eastAsia" w:ascii="宋体"/>
          <w:b/>
          <w:bCs/>
          <w:sz w:val="32"/>
          <w:szCs w:val="32"/>
          <w:highlight w:val="none"/>
        </w:rPr>
        <w:t>授权委托书</w:t>
      </w:r>
    </w:p>
    <w:p>
      <w:pPr>
        <w:spacing w:line="360" w:lineRule="auto"/>
        <w:ind w:left="0" w:firstLine="643" w:firstLineChars="0"/>
        <w:jc w:val="center"/>
        <w:rPr>
          <w:rFonts w:hint="eastAsia" w:ascii="宋体"/>
          <w:b/>
          <w:bCs/>
          <w:sz w:val="32"/>
          <w:szCs w:val="32"/>
          <w:highlight w:val="none"/>
        </w:rPr>
      </w:pPr>
    </w:p>
    <w:p>
      <w:pPr>
        <w:snapToGrid w:val="0"/>
        <w:spacing w:line="480" w:lineRule="exact"/>
        <w:rPr>
          <w:rFonts w:hint="eastAsia" w:ascii="仿宋" w:hAnsi="仿宋" w:eastAsia="仿宋"/>
          <w:szCs w:val="21"/>
          <w:highlight w:val="none"/>
        </w:rPr>
      </w:pPr>
      <w:r>
        <w:rPr>
          <w:rFonts w:hint="eastAsia" w:ascii="仿宋" w:hAnsi="仿宋" w:eastAsia="仿宋"/>
          <w:bCs/>
          <w:spacing w:val="8"/>
          <w:sz w:val="24"/>
          <w:highlight w:val="none"/>
        </w:rPr>
        <w:t>致：</w:t>
      </w:r>
      <w:r>
        <w:rPr>
          <w:rFonts w:hint="eastAsia" w:ascii="仿宋" w:hAnsi="仿宋" w:eastAsia="仿宋"/>
          <w:sz w:val="24"/>
          <w:highlight w:val="none"/>
          <w:u w:val="single"/>
        </w:rPr>
        <w:t>重庆银行股份有限公司成都分行</w:t>
      </w:r>
      <w:r>
        <w:rPr>
          <w:rFonts w:hint="eastAsia" w:ascii="仿宋" w:hAnsi="仿宋" w:eastAsia="仿宋"/>
          <w:sz w:val="24"/>
          <w:highlight w:val="none"/>
        </w:rPr>
        <w:t>：</w:t>
      </w:r>
    </w:p>
    <w:p>
      <w:pPr>
        <w:snapToGrid w:val="0"/>
        <w:spacing w:line="480" w:lineRule="exact"/>
        <w:ind w:firstLine="420" w:firstLineChars="200"/>
        <w:rPr>
          <w:rFonts w:hint="eastAsia" w:ascii="仿宋" w:hAnsi="仿宋" w:eastAsia="仿宋"/>
          <w:sz w:val="24"/>
          <w:szCs w:val="21"/>
          <w:highlight w:val="none"/>
        </w:rPr>
      </w:pPr>
      <w:r>
        <w:rPr>
          <w:rFonts w:hint="eastAsia" w:ascii="仿宋" w:hAnsi="仿宋" w:eastAsia="仿宋"/>
          <w:szCs w:val="21"/>
          <w:highlight w:val="none"/>
        </w:rPr>
        <w:t xml:space="preserve"> </w:t>
      </w:r>
      <w:r>
        <w:rPr>
          <w:rFonts w:hint="eastAsia" w:ascii="仿宋" w:hAnsi="仿宋" w:eastAsia="仿宋"/>
          <w:sz w:val="24"/>
          <w:szCs w:val="21"/>
          <w:highlight w:val="none"/>
        </w:rPr>
        <w:t>本授权书声明：注册于</w:t>
      </w:r>
      <w:r>
        <w:rPr>
          <w:rFonts w:hint="eastAsia" w:ascii="仿宋" w:hAnsi="仿宋" w:eastAsia="仿宋"/>
          <w:sz w:val="24"/>
          <w:szCs w:val="21"/>
          <w:highlight w:val="none"/>
          <w:u w:val="single"/>
        </w:rPr>
        <w:t xml:space="preserve">             </w:t>
      </w:r>
      <w:r>
        <w:rPr>
          <w:rFonts w:hint="eastAsia" w:ascii="仿宋" w:hAnsi="仿宋" w:eastAsia="仿宋"/>
          <w:sz w:val="24"/>
          <w:szCs w:val="21"/>
          <w:highlight w:val="none"/>
        </w:rPr>
        <w:t>（申请人住址）的</w:t>
      </w:r>
      <w:r>
        <w:rPr>
          <w:rFonts w:hint="eastAsia" w:ascii="仿宋" w:hAnsi="仿宋" w:eastAsia="仿宋"/>
          <w:sz w:val="24"/>
          <w:szCs w:val="21"/>
          <w:highlight w:val="none"/>
          <w:u w:val="single"/>
        </w:rPr>
        <w:t xml:space="preserve">                 </w:t>
      </w:r>
      <w:r>
        <w:rPr>
          <w:rFonts w:hint="eastAsia" w:ascii="仿宋" w:hAnsi="仿宋" w:eastAsia="仿宋"/>
          <w:sz w:val="24"/>
          <w:szCs w:val="21"/>
          <w:highlight w:val="none"/>
        </w:rPr>
        <w:t>（申请人名称）法定代表人/负责人</w:t>
      </w:r>
      <w:r>
        <w:rPr>
          <w:rFonts w:hint="eastAsia" w:ascii="仿宋" w:hAnsi="仿宋" w:eastAsia="仿宋"/>
          <w:sz w:val="24"/>
          <w:szCs w:val="21"/>
          <w:highlight w:val="none"/>
          <w:u w:val="single"/>
        </w:rPr>
        <w:t xml:space="preserve">             </w:t>
      </w:r>
      <w:r>
        <w:rPr>
          <w:rFonts w:hint="eastAsia" w:ascii="仿宋" w:hAnsi="仿宋" w:eastAsia="仿宋"/>
          <w:sz w:val="24"/>
          <w:szCs w:val="21"/>
          <w:highlight w:val="none"/>
        </w:rPr>
        <w:t>（法定代表人/负责人姓名）代表本单位授权</w:t>
      </w:r>
      <w:r>
        <w:rPr>
          <w:rFonts w:hint="eastAsia" w:ascii="仿宋" w:hAnsi="仿宋" w:eastAsia="仿宋"/>
          <w:sz w:val="24"/>
          <w:szCs w:val="21"/>
          <w:highlight w:val="none"/>
          <w:u w:val="single"/>
        </w:rPr>
        <w:t xml:space="preserve">                </w:t>
      </w:r>
      <w:r>
        <w:rPr>
          <w:rFonts w:hint="eastAsia" w:ascii="仿宋" w:hAnsi="仿宋" w:eastAsia="仿宋"/>
          <w:sz w:val="24"/>
          <w:szCs w:val="21"/>
          <w:highlight w:val="none"/>
        </w:rPr>
        <w:t>（申请人代表姓名、职务）为本单位的合法代理人，就贵方组织的项目名称</w:t>
      </w:r>
      <w:r>
        <w:rPr>
          <w:rFonts w:hint="eastAsia" w:ascii="仿宋" w:hAnsi="仿宋" w:eastAsia="仿宋"/>
          <w:b/>
          <w:sz w:val="24"/>
          <w:szCs w:val="21"/>
          <w:highlight w:val="none"/>
          <w:u w:val="single"/>
        </w:rPr>
        <w:t xml:space="preserve">                           </w:t>
      </w:r>
      <w:r>
        <w:rPr>
          <w:rFonts w:hint="eastAsia" w:ascii="仿宋" w:hAnsi="仿宋" w:eastAsia="仿宋"/>
          <w:sz w:val="24"/>
          <w:szCs w:val="21"/>
          <w:highlight w:val="none"/>
        </w:rPr>
        <w:t>，进行入库申请，以本单位名义处理一切与之有关的事务。</w:t>
      </w:r>
    </w:p>
    <w:p>
      <w:pPr>
        <w:snapToGrid w:val="0"/>
        <w:spacing w:line="480" w:lineRule="exact"/>
        <w:rPr>
          <w:rFonts w:hint="eastAsia" w:ascii="仿宋" w:hAnsi="仿宋" w:eastAsia="仿宋"/>
          <w:sz w:val="24"/>
          <w:szCs w:val="21"/>
          <w:highlight w:val="none"/>
        </w:rPr>
      </w:pPr>
      <w:r>
        <w:rPr>
          <w:rFonts w:hint="eastAsia" w:ascii="仿宋" w:hAnsi="仿宋" w:eastAsia="仿宋"/>
          <w:sz w:val="24"/>
          <w:szCs w:val="21"/>
          <w:highlight w:val="none"/>
        </w:rPr>
        <w:t xml:space="preserve">    本授权书于</w:t>
      </w:r>
      <w:r>
        <w:rPr>
          <w:rFonts w:hint="eastAsia" w:ascii="仿宋" w:hAnsi="仿宋" w:eastAsia="仿宋"/>
          <w:sz w:val="24"/>
          <w:szCs w:val="21"/>
          <w:highlight w:val="none"/>
          <w:u w:val="single"/>
        </w:rPr>
        <w:t xml:space="preserve">      年    月    日</w:t>
      </w:r>
      <w:r>
        <w:rPr>
          <w:rFonts w:hint="eastAsia" w:ascii="仿宋" w:hAnsi="仿宋" w:eastAsia="仿宋"/>
          <w:sz w:val="24"/>
          <w:szCs w:val="21"/>
          <w:highlight w:val="none"/>
        </w:rPr>
        <w:t>签字生效，有效期为</w:t>
      </w:r>
      <w:r>
        <w:rPr>
          <w:rFonts w:hint="eastAsia" w:ascii="仿宋" w:hAnsi="仿宋" w:eastAsia="仿宋"/>
          <w:sz w:val="24"/>
          <w:szCs w:val="21"/>
          <w:highlight w:val="none"/>
          <w:u w:val="single"/>
        </w:rPr>
        <w:t>90</w:t>
      </w:r>
      <w:r>
        <w:rPr>
          <w:rFonts w:hint="eastAsia" w:ascii="仿宋" w:hAnsi="仿宋" w:eastAsia="仿宋"/>
          <w:sz w:val="24"/>
          <w:szCs w:val="21"/>
          <w:highlight w:val="none"/>
        </w:rPr>
        <w:t>天。在撤消授权的书面通知以前，本授权书一直有效。被授权人在授权书有效期内签署的所有文件不因授权的撤消而失效。代理人无转委托权。特此声明。</w:t>
      </w:r>
    </w:p>
    <w:p>
      <w:pPr>
        <w:snapToGrid w:val="0"/>
        <w:spacing w:line="480" w:lineRule="exact"/>
        <w:rPr>
          <w:rFonts w:hint="eastAsia" w:ascii="仿宋" w:hAnsi="仿宋" w:eastAsia="仿宋"/>
          <w:sz w:val="24"/>
          <w:szCs w:val="21"/>
          <w:highlight w:val="none"/>
        </w:rPr>
      </w:pPr>
      <w:r>
        <w:rPr>
          <w:rFonts w:hint="eastAsia" w:ascii="仿宋" w:hAnsi="仿宋" w:eastAsia="仿宋"/>
          <w:sz w:val="24"/>
          <w:szCs w:val="21"/>
          <w:highlight w:val="none"/>
        </w:rPr>
        <w:t xml:space="preserve">    </w:t>
      </w:r>
    </w:p>
    <w:p>
      <w:pPr>
        <w:snapToGrid w:val="0"/>
        <w:spacing w:line="480" w:lineRule="exact"/>
        <w:rPr>
          <w:rFonts w:hint="eastAsia" w:ascii="仿宋" w:hAnsi="仿宋" w:eastAsia="仿宋"/>
          <w:sz w:val="24"/>
          <w:szCs w:val="21"/>
          <w:highlight w:val="none"/>
        </w:rPr>
      </w:pPr>
      <w:r>
        <w:rPr>
          <w:rFonts w:hint="eastAsia" w:ascii="仿宋" w:hAnsi="仿宋" w:eastAsia="仿宋"/>
          <w:sz w:val="24"/>
          <w:szCs w:val="21"/>
          <w:highlight w:val="none"/>
        </w:rPr>
        <w:t xml:space="preserve">   申请人（盖章）：</w:t>
      </w:r>
    </w:p>
    <w:p>
      <w:pPr>
        <w:snapToGrid w:val="0"/>
        <w:spacing w:line="480" w:lineRule="exact"/>
        <w:ind w:firstLine="360" w:firstLineChars="150"/>
        <w:rPr>
          <w:rFonts w:hint="eastAsia" w:ascii="仿宋" w:hAnsi="仿宋" w:eastAsia="仿宋"/>
          <w:sz w:val="24"/>
          <w:szCs w:val="21"/>
          <w:highlight w:val="none"/>
        </w:rPr>
      </w:pPr>
      <w:r>
        <w:rPr>
          <w:rFonts w:hint="eastAsia" w:ascii="仿宋" w:hAnsi="仿宋" w:eastAsia="仿宋"/>
          <w:sz w:val="24"/>
          <w:szCs w:val="21"/>
          <w:highlight w:val="none"/>
        </w:rPr>
        <w:t>法定代表人/负责人</w:t>
      </w:r>
      <w:r>
        <w:rPr>
          <w:rFonts w:hint="eastAsia" w:ascii="仿宋" w:hAnsi="仿宋" w:eastAsia="仿宋"/>
          <w:sz w:val="24"/>
          <w:highlight w:val="none"/>
        </w:rPr>
        <w:t>签字或盖章</w:t>
      </w:r>
      <w:r>
        <w:rPr>
          <w:rFonts w:hint="eastAsia" w:ascii="仿宋" w:hAnsi="仿宋" w:eastAsia="仿宋"/>
          <w:sz w:val="24"/>
          <w:szCs w:val="21"/>
          <w:highlight w:val="none"/>
        </w:rPr>
        <w:t>：                  被授权人</w:t>
      </w:r>
      <w:r>
        <w:rPr>
          <w:rFonts w:hint="eastAsia" w:ascii="仿宋" w:hAnsi="仿宋" w:eastAsia="仿宋"/>
          <w:sz w:val="24"/>
          <w:highlight w:val="none"/>
        </w:rPr>
        <w:t>签字或盖章</w:t>
      </w:r>
      <w:r>
        <w:rPr>
          <w:rFonts w:hint="eastAsia" w:ascii="仿宋" w:hAnsi="仿宋" w:eastAsia="仿宋"/>
          <w:sz w:val="24"/>
          <w:szCs w:val="21"/>
          <w:highlight w:val="none"/>
        </w:rPr>
        <w:t>：</w:t>
      </w:r>
    </w:p>
    <w:p>
      <w:pPr>
        <w:tabs>
          <w:tab w:val="left" w:pos="1440"/>
        </w:tabs>
        <w:snapToGrid w:val="0"/>
        <w:spacing w:line="480" w:lineRule="exact"/>
        <w:rPr>
          <w:rFonts w:hint="eastAsia" w:ascii="仿宋" w:hAnsi="仿宋" w:eastAsia="仿宋"/>
          <w:sz w:val="24"/>
          <w:szCs w:val="21"/>
          <w:highlight w:val="none"/>
        </w:rPr>
      </w:pPr>
      <w:r>
        <w:rPr>
          <w:rFonts w:hint="eastAsia" w:ascii="仿宋" w:hAnsi="仿宋" w:eastAsia="仿宋"/>
          <w:sz w:val="24"/>
          <w:szCs w:val="21"/>
          <w:highlight w:val="none"/>
        </w:rPr>
        <w:t xml:space="preserve">      年     月     日                            年    月     日</w:t>
      </w:r>
    </w:p>
    <w:p>
      <w:pPr>
        <w:spacing w:line="440" w:lineRule="exact"/>
        <w:rPr>
          <w:rFonts w:hint="eastAsia" w:ascii="仿宋" w:hAnsi="仿宋" w:eastAsia="仿宋"/>
          <w:snapToGrid w:val="0"/>
          <w:sz w:val="24"/>
          <w:highlight w:val="none"/>
        </w:rPr>
      </w:pPr>
      <w:r>
        <w:rPr>
          <w:rFonts w:ascii="仿宋" w:hAnsi="仿宋" w:eastAsia="仿宋"/>
          <w:spacing w:val="8"/>
          <w:sz w:val="24"/>
          <w:highlight w:val="none"/>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422275</wp:posOffset>
                </wp:positionV>
                <wp:extent cx="2628265" cy="1287780"/>
                <wp:effectExtent l="4445" t="4445" r="15240" b="22225"/>
                <wp:wrapNone/>
                <wp:docPr id="3" name="Rectangle 3"/>
                <wp:cNvGraphicFramePr/>
                <a:graphic xmlns:a="http://schemas.openxmlformats.org/drawingml/2006/main">
                  <a:graphicData uri="http://schemas.microsoft.com/office/word/2010/wordprocessingShape">
                    <wps:wsp>
                      <wps:cNvSpPr/>
                      <wps:spPr>
                        <a:xfrm>
                          <a:off x="0" y="0"/>
                          <a:ext cx="262826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法定代表人</w:t>
                            </w:r>
                            <w:r>
                              <w:rPr>
                                <w:rFonts w:hint="eastAsia" w:ascii="仿宋" w:hAnsi="仿宋" w:eastAsia="仿宋"/>
                                <w:sz w:val="21"/>
                                <w:szCs w:val="24"/>
                              </w:rPr>
                              <w:t>/负责人</w:t>
                            </w:r>
                            <w:r>
                              <w:rPr>
                                <w:rFonts w:hint="eastAsia" w:ascii="仿宋" w:hAnsi="仿宋" w:eastAsia="仿宋"/>
                              </w:rPr>
                              <w:t>双面身份证复印件</w:t>
                            </w:r>
                          </w:p>
                        </w:txbxContent>
                      </wps:txbx>
                      <wps:bodyPr upright="1"/>
                    </wps:wsp>
                  </a:graphicData>
                </a:graphic>
              </wp:anchor>
            </w:drawing>
          </mc:Choice>
          <mc:Fallback>
            <w:pict>
              <v:rect id="Rectangle 3" o:spid="_x0000_s1026" o:spt="1" style="position:absolute;left:0pt;margin-left:-8.95pt;margin-top:33.25pt;height:101.4pt;width:206.95pt;z-index:251659264;mso-width-relative:page;mso-height-relative:page;" fillcolor="#FFFFFF" filled="t" stroked="t" coordsize="21600,21600" o:allowincell="f" o:gfxdata="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c29u2AAAAAoBAAAPAAAAAAAAAAEAIAAAACIAAABkcnMvZG93bnJldi54&#10;bWxQSwECFAAUAAAACACHTuJAOlqO2/oBAAAtBAAADgAAAAAAAAABACAAAAAnAQAAZHJzL2Uyb0Rv&#10;Yy54bWxQSwUGAAAAAAYABgBZAQAAkwU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法定代表人</w:t>
                      </w:r>
                      <w:r>
                        <w:rPr>
                          <w:rFonts w:hint="eastAsia" w:ascii="仿宋" w:hAnsi="仿宋" w:eastAsia="仿宋"/>
                          <w:sz w:val="21"/>
                          <w:szCs w:val="24"/>
                        </w:rPr>
                        <w:t>/负责人</w:t>
                      </w:r>
                      <w:r>
                        <w:rPr>
                          <w:rFonts w:hint="eastAsia" w:ascii="仿宋" w:hAnsi="仿宋" w:eastAsia="仿宋"/>
                        </w:rPr>
                        <w:t>双面身份证复印件</w:t>
                      </w:r>
                    </w:p>
                  </w:txbxContent>
                </v:textbox>
              </v:rect>
            </w:pict>
          </mc:Fallback>
        </mc:AlternateContent>
      </w:r>
    </w:p>
    <w:p>
      <w:pPr>
        <w:spacing w:line="440" w:lineRule="exact"/>
        <w:rPr>
          <w:rFonts w:hint="eastAsia" w:ascii="仿宋" w:hAnsi="仿宋" w:eastAsia="仿宋"/>
          <w:spacing w:val="8"/>
          <w:sz w:val="24"/>
          <w:highlight w:val="none"/>
        </w:rPr>
      </w:pPr>
      <w:r>
        <w:rPr>
          <w:rFonts w:ascii="仿宋" w:hAnsi="仿宋" w:eastAsia="仿宋"/>
          <w:spacing w:val="8"/>
          <w:sz w:val="24"/>
          <w:highlight w:val="none"/>
        </w:rPr>
        <mc:AlternateContent>
          <mc:Choice Requires="wps">
            <w:drawing>
              <wp:anchor distT="0" distB="0" distL="114300" distR="114300" simplePos="0" relativeHeight="251660288" behindDoc="0" locked="0" layoutInCell="0" allowOverlap="1">
                <wp:simplePos x="0" y="0"/>
                <wp:positionH relativeFrom="column">
                  <wp:posOffset>2886075</wp:posOffset>
                </wp:positionH>
                <wp:positionV relativeFrom="paragraph">
                  <wp:posOffset>116840</wp:posOffset>
                </wp:positionV>
                <wp:extent cx="2628900" cy="1287780"/>
                <wp:effectExtent l="4445" t="4445" r="14605" b="22225"/>
                <wp:wrapNone/>
                <wp:docPr id="1" name="Rectangle 4"/>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被授权人双面身份证复印件</w:t>
                            </w:r>
                          </w:p>
                        </w:txbxContent>
                      </wps:txbx>
                      <wps:bodyPr upright="1"/>
                    </wps:wsp>
                  </a:graphicData>
                </a:graphic>
              </wp:anchor>
            </w:drawing>
          </mc:Choice>
          <mc:Fallback>
            <w:pict>
              <v:rect id="Rectangle 4" o:spid="_x0000_s1026" o:spt="1" style="position:absolute;left:0pt;margin-left:227.25pt;margin-top:9.2pt;height:101.4pt;width:207pt;z-index:251660288;mso-width-relative:page;mso-height-relative:page;" fillcolor="#FFFFFF" filled="t" stroked="t" coordsize="21600,21600" o:allowincell="f" o:gfxdata="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HO0e2AAAAAoBAAAPAAAAAAAAAAEAIAAAACIAAABkcnMvZG93bnJldi54&#10;bWxQSwECFAAUAAAACACHTuJABkl8BPoBAAAtBAAADgAAAAAAAAABACAAAAAnAQAAZHJzL2Uyb0Rv&#10;Yy54bWxQSwUGAAAAAAYABgBZAQAAkwU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被授权人双面身份证复印件</w:t>
                      </w:r>
                    </w:p>
                  </w:txbxContent>
                </v:textbox>
              </v:rect>
            </w:pict>
          </mc:Fallback>
        </mc:AlternateContent>
      </w:r>
    </w:p>
    <w:p>
      <w:pPr>
        <w:spacing w:line="440" w:lineRule="exact"/>
        <w:rPr>
          <w:rFonts w:hint="eastAsia" w:ascii="仿宋" w:hAnsi="仿宋" w:eastAsia="仿宋"/>
          <w:spacing w:val="8"/>
          <w:sz w:val="24"/>
          <w:highlight w:val="none"/>
        </w:rPr>
      </w:pPr>
    </w:p>
    <w:p>
      <w:pPr>
        <w:spacing w:line="440" w:lineRule="exact"/>
        <w:rPr>
          <w:rFonts w:hint="eastAsia" w:ascii="仿宋" w:hAnsi="仿宋" w:eastAsia="仿宋"/>
          <w:spacing w:val="8"/>
          <w:sz w:val="24"/>
          <w:highlight w:val="none"/>
        </w:rPr>
      </w:pPr>
    </w:p>
    <w:p>
      <w:pPr>
        <w:spacing w:line="440" w:lineRule="exact"/>
        <w:rPr>
          <w:rFonts w:hint="eastAsia" w:ascii="仿宋" w:hAnsi="仿宋" w:eastAsia="仿宋"/>
          <w:snapToGrid w:val="0"/>
          <w:sz w:val="24"/>
          <w:highlight w:val="none"/>
        </w:rPr>
      </w:pPr>
    </w:p>
    <w:p>
      <w:pPr>
        <w:spacing w:line="480" w:lineRule="auto"/>
        <w:ind w:firstLine="480" w:firstLineChars="200"/>
        <w:rPr>
          <w:rFonts w:hint="eastAsia" w:ascii="仿宋" w:hAnsi="仿宋" w:eastAsia="仿宋"/>
          <w:sz w:val="24"/>
          <w:szCs w:val="21"/>
          <w:highlight w:val="none"/>
        </w:rPr>
      </w:pPr>
    </w:p>
    <w:p>
      <w:pPr>
        <w:pStyle w:val="5"/>
        <w:numPr>
          <w:ilvl w:val="0"/>
          <w:numId w:val="0"/>
        </w:numPr>
        <w:tabs>
          <w:tab w:val="left" w:pos="6300"/>
        </w:tabs>
        <w:spacing w:line="500" w:lineRule="exact"/>
        <w:ind w:left="420" w:leftChars="0"/>
        <w:rPr>
          <w:b/>
          <w:highlight w:val="none"/>
        </w:rPr>
      </w:pPr>
      <w:r>
        <w:rPr>
          <w:rFonts w:hint="default" w:ascii="宋体"/>
          <w:sz w:val="21"/>
          <w:szCs w:val="21"/>
          <w:highlight w:val="none"/>
        </w:rPr>
        <w:br w:type="page"/>
      </w:r>
      <w:r>
        <w:rPr>
          <w:rFonts w:ascii="仿宋_GB2312"/>
          <w:b/>
          <w:szCs w:val="28"/>
          <w:highlight w:val="none"/>
        </w:rPr>
        <w:t>四、</w:t>
      </w:r>
      <w:r>
        <w:rPr>
          <w:b/>
          <w:highlight w:val="none"/>
        </w:rPr>
        <w:t>入库基本资格条件承诺书</w:t>
      </w:r>
    </w:p>
    <w:p>
      <w:pPr>
        <w:adjustRightInd w:val="0"/>
        <w:snapToGrid w:val="0"/>
        <w:spacing w:line="600" w:lineRule="exact"/>
        <w:ind w:firstLine="2506" w:firstLineChars="895"/>
        <w:rPr>
          <w:rFonts w:hint="eastAsia" w:ascii="方正小标宋_GBK" w:eastAsia="方正小标宋_GBK"/>
          <w:sz w:val="28"/>
          <w:szCs w:val="28"/>
          <w:highlight w:val="none"/>
        </w:rPr>
      </w:pPr>
      <w:r>
        <w:rPr>
          <w:rFonts w:hint="eastAsia" w:ascii="方正小标宋_GBK" w:eastAsia="方正小标宋_GBK"/>
          <w:sz w:val="28"/>
          <w:szCs w:val="28"/>
          <w:highlight w:val="none"/>
        </w:rPr>
        <w:t>入库基本资格条件承诺书</w:t>
      </w:r>
    </w:p>
    <w:p>
      <w:pPr>
        <w:adjustRightInd w:val="0"/>
        <w:snapToGrid w:val="0"/>
        <w:spacing w:line="240" w:lineRule="atLeast"/>
        <w:rPr>
          <w:rFonts w:hint="eastAsia" w:ascii="方正仿宋_GBK" w:hAnsi="宋体" w:eastAsia="方正仿宋_GBK" w:cs="MingLiU"/>
          <w:snapToGrid w:val="0"/>
          <w:color w:val="000000"/>
          <w:kern w:val="0"/>
          <w:position w:val="-2"/>
          <w:sz w:val="24"/>
          <w:highlight w:val="none"/>
        </w:rPr>
      </w:pPr>
    </w:p>
    <w:p>
      <w:pPr>
        <w:snapToGrid w:val="0"/>
        <w:spacing w:line="600" w:lineRule="exact"/>
        <w:rPr>
          <w:rFonts w:hint="eastAsia" w:ascii="仿宋" w:hAnsi="仿宋" w:eastAsia="仿宋"/>
          <w:szCs w:val="21"/>
          <w:highlight w:val="none"/>
        </w:rPr>
      </w:pPr>
      <w:r>
        <w:rPr>
          <w:rFonts w:hint="eastAsia" w:ascii="仿宋" w:hAnsi="仿宋" w:eastAsia="仿宋"/>
          <w:bCs/>
          <w:spacing w:val="8"/>
          <w:sz w:val="24"/>
          <w:highlight w:val="none"/>
        </w:rPr>
        <w:t>致：</w:t>
      </w:r>
      <w:r>
        <w:rPr>
          <w:rFonts w:hint="eastAsia" w:ascii="仿宋" w:hAnsi="仿宋" w:eastAsia="仿宋"/>
          <w:sz w:val="24"/>
          <w:highlight w:val="none"/>
          <w:u w:val="single"/>
        </w:rPr>
        <w:t>重庆银行股份有限公司成都分行</w:t>
      </w:r>
      <w:r>
        <w:rPr>
          <w:rFonts w:hint="eastAsia" w:ascii="仿宋" w:hAnsi="仿宋" w:eastAsia="仿宋"/>
          <w:sz w:val="24"/>
          <w:highlight w:val="none"/>
        </w:rPr>
        <w:t>：</w:t>
      </w:r>
    </w:p>
    <w:p>
      <w:pPr>
        <w:adjustRightInd w:val="0"/>
        <w:snapToGrid w:val="0"/>
        <w:spacing w:line="600" w:lineRule="exact"/>
        <w:ind w:firstLine="480" w:firstLineChars="200"/>
        <w:rPr>
          <w:rFonts w:hint="eastAsia" w:ascii="方正仿宋_GBK" w:hAnsi="宋体" w:eastAsia="方正仿宋_GBK" w:cs="MingLiU"/>
          <w:snapToGrid w:val="0"/>
          <w:color w:val="000000"/>
          <w:kern w:val="0"/>
          <w:position w:val="-2"/>
          <w:sz w:val="24"/>
          <w:highlight w:val="none"/>
        </w:rPr>
      </w:pPr>
      <w:r>
        <w:rPr>
          <w:rFonts w:hint="eastAsia" w:ascii="方正仿宋_GBK" w:hAnsi="宋体" w:eastAsia="方正仿宋_GBK" w:cs="MingLiU"/>
          <w:snapToGrid w:val="0"/>
          <w:color w:val="000000"/>
          <w:kern w:val="0"/>
          <w:position w:val="-2"/>
          <w:sz w:val="24"/>
          <w:highlight w:val="none"/>
        </w:rPr>
        <w:t>我单位作为申请人郑重承诺如下：</w:t>
      </w:r>
    </w:p>
    <w:p>
      <w:pPr>
        <w:adjustRightInd w:val="0"/>
        <w:snapToGrid w:val="0"/>
        <w:spacing w:line="600" w:lineRule="exact"/>
        <w:ind w:firstLine="480" w:firstLineChars="200"/>
        <w:rPr>
          <w:rFonts w:hint="eastAsia" w:ascii="方正仿宋_GBK" w:hAnsi="宋体" w:eastAsia="方正仿宋_GBK" w:cs="MingLiU"/>
          <w:snapToGrid w:val="0"/>
          <w:color w:val="000000"/>
          <w:kern w:val="0"/>
          <w:position w:val="-2"/>
          <w:sz w:val="24"/>
          <w:szCs w:val="24"/>
          <w:highlight w:val="none"/>
          <w:lang w:val="en-US" w:eastAsia="zh-CN"/>
        </w:rPr>
      </w:pPr>
      <w:r>
        <w:rPr>
          <w:rFonts w:hint="eastAsia" w:ascii="方正仿宋_GBK" w:hAnsi="宋体" w:eastAsia="方正仿宋_GBK" w:cs="MingLiU"/>
          <w:snapToGrid w:val="0"/>
          <w:color w:val="000000"/>
          <w:kern w:val="0"/>
          <w:position w:val="-2"/>
          <w:sz w:val="24"/>
          <w:szCs w:val="24"/>
          <w:highlight w:val="none"/>
          <w:lang w:val="en-US" w:eastAsia="zh-CN"/>
        </w:rPr>
        <w:t>1.</w:t>
      </w:r>
      <w:r>
        <w:rPr>
          <w:rFonts w:hint="eastAsia" w:ascii="方正仿宋_GBK" w:hAnsi="宋体" w:eastAsia="方正仿宋_GBK" w:cs="MingLiU"/>
          <w:snapToGrid w:val="0"/>
          <w:color w:val="000000"/>
          <w:kern w:val="0"/>
          <w:position w:val="-2"/>
          <w:sz w:val="24"/>
          <w:szCs w:val="24"/>
          <w:highlight w:val="none"/>
        </w:rPr>
        <w:t>依法设立并取得执业许可证的律师事务所，通过司法行政管理机关年审，能够独立承担民事责任，具有良好的商业信誉和健全的财务会计制度，没有处于被责令停业，财产被接管、冻结、破产状态。</w:t>
      </w:r>
    </w:p>
    <w:p>
      <w:pPr>
        <w:adjustRightInd w:val="0"/>
        <w:snapToGrid w:val="0"/>
        <w:spacing w:line="600" w:lineRule="exact"/>
        <w:ind w:firstLine="480" w:firstLineChars="200"/>
        <w:rPr>
          <w:rFonts w:hint="eastAsia" w:ascii="方正仿宋_GBK" w:hAnsi="宋体" w:eastAsia="方正仿宋_GBK" w:cs="MingLiU"/>
          <w:snapToGrid w:val="0"/>
          <w:color w:val="000000"/>
          <w:kern w:val="0"/>
          <w:position w:val="-2"/>
          <w:sz w:val="24"/>
          <w:szCs w:val="24"/>
          <w:highlight w:val="none"/>
        </w:rPr>
      </w:pPr>
      <w:r>
        <w:rPr>
          <w:rFonts w:hint="eastAsia" w:ascii="方正仿宋_GBK" w:hAnsi="宋体" w:eastAsia="方正仿宋_GBK" w:cs="MingLiU"/>
          <w:snapToGrid w:val="0"/>
          <w:color w:val="000000"/>
          <w:kern w:val="0"/>
          <w:position w:val="-2"/>
          <w:sz w:val="24"/>
          <w:szCs w:val="24"/>
          <w:highlight w:val="none"/>
          <w:lang w:val="en-US" w:eastAsia="zh-CN"/>
        </w:rPr>
        <w:t>2.</w:t>
      </w:r>
      <w:r>
        <w:rPr>
          <w:rFonts w:hint="eastAsia" w:ascii="方正仿宋_GBK" w:hAnsi="宋体" w:eastAsia="方正仿宋_GBK" w:cs="MingLiU"/>
          <w:snapToGrid w:val="0"/>
          <w:color w:val="000000"/>
          <w:kern w:val="0"/>
          <w:position w:val="-2"/>
          <w:sz w:val="24"/>
          <w:szCs w:val="24"/>
          <w:highlight w:val="none"/>
        </w:rPr>
        <w:t>遵守国家法律法规和银行有关保密要求。</w:t>
      </w:r>
    </w:p>
    <w:p>
      <w:pPr>
        <w:adjustRightInd w:val="0"/>
        <w:snapToGrid w:val="0"/>
        <w:spacing w:line="600" w:lineRule="exact"/>
        <w:ind w:firstLine="480" w:firstLineChars="200"/>
        <w:rPr>
          <w:rFonts w:hint="eastAsia" w:ascii="方正仿宋_GBK" w:hAnsi="宋体" w:eastAsia="方正仿宋_GBK" w:cs="MingLiU"/>
          <w:snapToGrid w:val="0"/>
          <w:color w:val="000000"/>
          <w:kern w:val="0"/>
          <w:position w:val="-2"/>
          <w:sz w:val="24"/>
          <w:szCs w:val="24"/>
          <w:highlight w:val="none"/>
          <w:lang w:val="en-US" w:eastAsia="zh-CN"/>
        </w:rPr>
      </w:pPr>
      <w:r>
        <w:rPr>
          <w:rFonts w:hint="eastAsia" w:ascii="方正仿宋_GBK" w:hAnsi="宋体" w:eastAsia="方正仿宋_GBK" w:cs="MingLiU"/>
          <w:snapToGrid w:val="0"/>
          <w:color w:val="000000"/>
          <w:kern w:val="0"/>
          <w:position w:val="-2"/>
          <w:sz w:val="24"/>
          <w:szCs w:val="24"/>
          <w:highlight w:val="none"/>
          <w:lang w:val="en-US" w:eastAsia="zh-CN"/>
        </w:rPr>
        <w:t>3.</w:t>
      </w:r>
      <w:r>
        <w:rPr>
          <w:rFonts w:hint="eastAsia" w:ascii="方正仿宋_GBK" w:hAnsi="宋体" w:eastAsia="方正仿宋_GBK" w:cs="MingLiU"/>
          <w:snapToGrid w:val="0"/>
          <w:color w:val="000000"/>
          <w:kern w:val="0"/>
          <w:position w:val="-2"/>
          <w:sz w:val="24"/>
          <w:szCs w:val="24"/>
          <w:highlight w:val="none"/>
        </w:rPr>
        <w:t>愿意为我行提供满足采购需求的服务，提供的服务符合国家或行业有关要求。</w:t>
      </w:r>
    </w:p>
    <w:p>
      <w:pPr>
        <w:adjustRightInd w:val="0"/>
        <w:snapToGrid w:val="0"/>
        <w:spacing w:line="600" w:lineRule="exact"/>
        <w:ind w:firstLine="480" w:firstLineChars="200"/>
        <w:rPr>
          <w:rFonts w:hint="eastAsia" w:ascii="方正仿宋_GBK" w:hAnsi="宋体" w:eastAsia="方正仿宋_GBK" w:cs="MingLiU"/>
          <w:snapToGrid w:val="0"/>
          <w:color w:val="000000"/>
          <w:kern w:val="0"/>
          <w:position w:val="-2"/>
          <w:sz w:val="24"/>
          <w:szCs w:val="24"/>
          <w:highlight w:val="none"/>
          <w:lang w:eastAsia="zh-CN"/>
        </w:rPr>
      </w:pPr>
      <w:r>
        <w:rPr>
          <w:rFonts w:hint="eastAsia" w:ascii="方正仿宋_GBK" w:hAnsi="宋体" w:eastAsia="方正仿宋_GBK" w:cs="MingLiU"/>
          <w:snapToGrid w:val="0"/>
          <w:color w:val="000000"/>
          <w:kern w:val="0"/>
          <w:position w:val="-2"/>
          <w:sz w:val="24"/>
          <w:szCs w:val="24"/>
          <w:highlight w:val="none"/>
          <w:lang w:val="en-US" w:eastAsia="zh-CN"/>
        </w:rPr>
        <w:t>4.</w:t>
      </w:r>
      <w:r>
        <w:rPr>
          <w:rFonts w:hint="eastAsia" w:ascii="方正仿宋_GBK" w:hAnsi="宋体" w:eastAsia="方正仿宋_GBK" w:cs="MingLiU"/>
          <w:snapToGrid w:val="0"/>
          <w:color w:val="000000"/>
          <w:kern w:val="0"/>
          <w:position w:val="-2"/>
          <w:sz w:val="24"/>
          <w:szCs w:val="24"/>
          <w:highlight w:val="none"/>
        </w:rPr>
        <w:t>未与我行发生过经济或质量纠纷；未出现干扰我行正常采购活动的情况</w:t>
      </w:r>
      <w:r>
        <w:rPr>
          <w:rFonts w:hint="eastAsia" w:ascii="方正仿宋_GBK" w:hAnsi="宋体" w:eastAsia="方正仿宋_GBK" w:cs="MingLiU"/>
          <w:snapToGrid w:val="0"/>
          <w:color w:val="000000"/>
          <w:kern w:val="0"/>
          <w:position w:val="-2"/>
          <w:sz w:val="24"/>
          <w:szCs w:val="24"/>
          <w:highlight w:val="none"/>
          <w:lang w:eastAsia="zh-CN"/>
        </w:rPr>
        <w:t>；</w:t>
      </w:r>
      <w:r>
        <w:rPr>
          <w:rFonts w:hint="eastAsia" w:ascii="方正仿宋_GBK" w:hAnsi="宋体" w:eastAsia="方正仿宋_GBK" w:cs="MingLiU"/>
          <w:snapToGrid w:val="0"/>
          <w:color w:val="000000"/>
          <w:kern w:val="0"/>
          <w:position w:val="-2"/>
          <w:sz w:val="24"/>
          <w:szCs w:val="24"/>
          <w:highlight w:val="none"/>
          <w:lang w:val="en-US" w:eastAsia="zh-CN"/>
        </w:rPr>
        <w:t>未</w:t>
      </w:r>
      <w:r>
        <w:rPr>
          <w:rFonts w:hint="eastAsia" w:ascii="方正仿宋_GBK" w:hAnsi="宋体" w:eastAsia="方正仿宋_GBK" w:cs="MingLiU"/>
          <w:snapToGrid w:val="0"/>
          <w:color w:val="000000"/>
          <w:kern w:val="0"/>
          <w:position w:val="-2"/>
          <w:sz w:val="24"/>
          <w:szCs w:val="24"/>
          <w:highlight w:val="none"/>
        </w:rPr>
        <w:t>与其他金融同业发生过纠纷</w:t>
      </w:r>
      <w:r>
        <w:rPr>
          <w:rFonts w:hint="eastAsia" w:ascii="方正仿宋_GBK" w:hAnsi="宋体" w:eastAsia="方正仿宋_GBK" w:cs="MingLiU"/>
          <w:snapToGrid w:val="0"/>
          <w:color w:val="000000"/>
          <w:kern w:val="0"/>
          <w:position w:val="-2"/>
          <w:sz w:val="24"/>
          <w:szCs w:val="24"/>
          <w:highlight w:val="none"/>
          <w:lang w:eastAsia="zh-CN"/>
        </w:rPr>
        <w:t>。</w:t>
      </w:r>
    </w:p>
    <w:p>
      <w:pPr>
        <w:adjustRightInd w:val="0"/>
        <w:snapToGrid w:val="0"/>
        <w:spacing w:line="600" w:lineRule="exact"/>
        <w:ind w:firstLine="480" w:firstLineChars="200"/>
        <w:rPr>
          <w:rFonts w:hint="eastAsia" w:ascii="方正仿宋_GBK" w:hAnsi="宋体" w:eastAsia="方正仿宋_GBK" w:cs="MingLiU"/>
          <w:snapToGrid w:val="0"/>
          <w:color w:val="000000"/>
          <w:kern w:val="0"/>
          <w:position w:val="-2"/>
          <w:sz w:val="24"/>
          <w:szCs w:val="24"/>
          <w:highlight w:val="none"/>
          <w:lang w:val="en-US" w:eastAsia="zh-CN"/>
        </w:rPr>
      </w:pPr>
      <w:r>
        <w:rPr>
          <w:rFonts w:hint="eastAsia" w:ascii="方正仿宋_GBK" w:hAnsi="宋体" w:eastAsia="方正仿宋_GBK" w:cs="MingLiU"/>
          <w:snapToGrid w:val="0"/>
          <w:color w:val="000000"/>
          <w:kern w:val="0"/>
          <w:position w:val="-2"/>
          <w:sz w:val="24"/>
          <w:szCs w:val="24"/>
          <w:highlight w:val="none"/>
          <w:lang w:val="en-US" w:eastAsia="zh-CN"/>
        </w:rPr>
        <w:t>5.</w:t>
      </w:r>
      <w:r>
        <w:rPr>
          <w:rFonts w:hint="eastAsia" w:ascii="方正仿宋_GBK" w:hAnsi="宋体" w:eastAsia="方正仿宋_GBK" w:cs="MingLiU"/>
          <w:snapToGrid w:val="0"/>
          <w:color w:val="000000"/>
          <w:kern w:val="0"/>
          <w:position w:val="-2"/>
          <w:sz w:val="24"/>
          <w:szCs w:val="24"/>
          <w:highlight w:val="none"/>
        </w:rPr>
        <w:t>有良好的社会声誉，最近2年未受过任何行政或刑事处罚或律师协会处罚（含公开谴责等）。</w:t>
      </w:r>
    </w:p>
    <w:p>
      <w:pPr>
        <w:adjustRightInd w:val="0"/>
        <w:snapToGrid w:val="0"/>
        <w:spacing w:line="600" w:lineRule="exact"/>
        <w:ind w:firstLine="480" w:firstLineChars="200"/>
        <w:rPr>
          <w:rFonts w:hint="eastAsia" w:ascii="方正仿宋_GBK" w:hAnsi="宋体" w:eastAsia="方正仿宋_GBK" w:cs="MingLiU"/>
          <w:snapToGrid w:val="0"/>
          <w:color w:val="000000"/>
          <w:kern w:val="0"/>
          <w:position w:val="-2"/>
          <w:sz w:val="24"/>
          <w:szCs w:val="24"/>
          <w:highlight w:val="none"/>
          <w:lang w:val="en-US" w:eastAsia="zh-CN"/>
        </w:rPr>
      </w:pPr>
      <w:r>
        <w:rPr>
          <w:rFonts w:hint="eastAsia" w:ascii="方正仿宋_GBK" w:hAnsi="宋体" w:eastAsia="方正仿宋_GBK" w:cs="MingLiU"/>
          <w:bCs w:val="0"/>
          <w:snapToGrid w:val="0"/>
          <w:color w:val="000000"/>
          <w:kern w:val="0"/>
          <w:position w:val="-2"/>
          <w:sz w:val="24"/>
          <w:szCs w:val="24"/>
          <w:highlight w:val="none"/>
          <w:lang w:val="en-US" w:eastAsia="zh-CN"/>
        </w:rPr>
        <w:t>6.</w:t>
      </w:r>
      <w:r>
        <w:rPr>
          <w:rFonts w:hint="eastAsia" w:ascii="方正仿宋_GBK" w:hAnsi="宋体" w:eastAsia="方正仿宋_GBK" w:cs="MingLiU"/>
          <w:snapToGrid w:val="0"/>
          <w:color w:val="000000"/>
          <w:kern w:val="0"/>
          <w:position w:val="-2"/>
          <w:sz w:val="24"/>
          <w:szCs w:val="24"/>
          <w:highlight w:val="none"/>
          <w:lang w:eastAsia="zh-CN"/>
        </w:rPr>
        <w:t xml:space="preserve"> </w:t>
      </w:r>
      <w:r>
        <w:rPr>
          <w:rFonts w:hint="eastAsia" w:ascii="方正仿宋_GBK" w:hAnsi="宋体" w:eastAsia="方正仿宋_GBK" w:cs="MingLiU"/>
          <w:snapToGrid w:val="0"/>
          <w:color w:val="000000"/>
          <w:kern w:val="0"/>
          <w:position w:val="-2"/>
          <w:sz w:val="24"/>
          <w:szCs w:val="24"/>
          <w:highlight w:val="none"/>
        </w:rPr>
        <w:t>不属于我行关联方，与我行不存在关联交易关系。</w:t>
      </w:r>
    </w:p>
    <w:p>
      <w:pPr>
        <w:adjustRightInd w:val="0"/>
        <w:snapToGrid w:val="0"/>
        <w:spacing w:line="600" w:lineRule="exact"/>
        <w:ind w:firstLine="480" w:firstLineChars="200"/>
        <w:rPr>
          <w:rFonts w:hint="eastAsia" w:ascii="方正仿宋_GBK" w:hAnsi="宋体" w:eastAsia="方正仿宋_GBK" w:cs="MingLiU"/>
          <w:snapToGrid w:val="0"/>
          <w:color w:val="000000"/>
          <w:kern w:val="0"/>
          <w:position w:val="-2"/>
          <w:sz w:val="24"/>
          <w:szCs w:val="24"/>
          <w:highlight w:val="none"/>
          <w:lang w:val="en-US" w:eastAsia="zh-CN"/>
        </w:rPr>
      </w:pPr>
      <w:r>
        <w:rPr>
          <w:rFonts w:hint="eastAsia" w:ascii="方正仿宋_GBK" w:hAnsi="宋体" w:eastAsia="方正仿宋_GBK" w:cs="MingLiU"/>
          <w:snapToGrid w:val="0"/>
          <w:color w:val="000000"/>
          <w:kern w:val="0"/>
          <w:position w:val="-2"/>
          <w:sz w:val="24"/>
          <w:szCs w:val="24"/>
          <w:highlight w:val="none"/>
          <w:lang w:val="en-US" w:eastAsia="zh-CN"/>
        </w:rPr>
        <w:t>7.</w:t>
      </w:r>
      <w:r>
        <w:rPr>
          <w:rFonts w:hint="eastAsia" w:ascii="方正仿宋_GBK" w:hAnsi="宋体" w:eastAsia="方正仿宋_GBK" w:cs="MingLiU"/>
          <w:snapToGrid w:val="0"/>
          <w:color w:val="000000"/>
          <w:kern w:val="0"/>
          <w:position w:val="-2"/>
          <w:sz w:val="24"/>
          <w:szCs w:val="24"/>
          <w:highlight w:val="none"/>
          <w:lang w:eastAsia="zh-CN"/>
        </w:rPr>
        <w:t xml:space="preserve"> </w:t>
      </w:r>
      <w:r>
        <w:rPr>
          <w:rFonts w:hint="eastAsia" w:ascii="方正仿宋_GBK" w:hAnsi="宋体" w:eastAsia="方正仿宋_GBK" w:cs="MingLiU"/>
          <w:snapToGrid w:val="0"/>
          <w:color w:val="000000"/>
          <w:kern w:val="0"/>
          <w:position w:val="-2"/>
          <w:sz w:val="24"/>
          <w:szCs w:val="24"/>
          <w:highlight w:val="none"/>
        </w:rPr>
        <w:t>无条件参加我行案件委托的相关选聘流程（包括但不限于信用卡案件、互联网金融诉讼案件等）。凡发生二次以上拒绝代理的情况或代理效率低下等情况（以我行认定为准），我行有权立即取消律所入围资格，终止合作。</w:t>
      </w:r>
      <w:r>
        <w:rPr>
          <w:rFonts w:hint="eastAsia" w:ascii="方正仿宋_GBK" w:hAnsi="宋体" w:eastAsia="方正仿宋_GBK" w:cs="MingLiU"/>
          <w:snapToGrid w:val="0"/>
          <w:color w:val="000000"/>
          <w:kern w:val="0"/>
          <w:position w:val="-2"/>
          <w:sz w:val="24"/>
          <w:szCs w:val="24"/>
          <w:highlight w:val="none"/>
          <w:lang w:val="en-US" w:eastAsia="zh-CN"/>
        </w:rPr>
        <w:t xml:space="preserve"> </w:t>
      </w:r>
    </w:p>
    <w:p>
      <w:pPr>
        <w:tabs>
          <w:tab w:val="left" w:pos="0"/>
        </w:tabs>
        <w:snapToGrid w:val="0"/>
        <w:spacing w:line="600" w:lineRule="exact"/>
        <w:ind w:firstLine="482" w:firstLineChars="200"/>
        <w:rPr>
          <w:rFonts w:hint="eastAsia" w:ascii="宋体" w:hAnsi="宋体" w:cs="仿宋_GB2312"/>
          <w:b/>
          <w:bCs/>
          <w:sz w:val="32"/>
          <w:szCs w:val="32"/>
        </w:rPr>
      </w:pPr>
      <w:r>
        <w:rPr>
          <w:rFonts w:hint="eastAsia" w:ascii="仿宋_GB2312" w:hAnsi="仿宋" w:eastAsia="仿宋_GB2312"/>
          <w:b/>
          <w:bCs/>
          <w:sz w:val="24"/>
          <w:szCs w:val="21"/>
        </w:rPr>
        <w:t>（承诺内容根据本文件比选须知第</w:t>
      </w:r>
      <w:r>
        <w:rPr>
          <w:rFonts w:hint="eastAsia" w:ascii="仿宋_GB2312" w:hAnsi="仿宋" w:eastAsia="仿宋_GB2312"/>
          <w:b/>
          <w:bCs/>
          <w:sz w:val="24"/>
          <w:szCs w:val="21"/>
          <w:lang w:val="en-US" w:eastAsia="zh-CN"/>
        </w:rPr>
        <w:t>五</w:t>
      </w:r>
      <w:r>
        <w:rPr>
          <w:rFonts w:hint="eastAsia" w:ascii="仿宋_GB2312" w:hAnsi="仿宋" w:eastAsia="仿宋_GB2312"/>
          <w:b/>
          <w:bCs/>
          <w:sz w:val="24"/>
          <w:szCs w:val="21"/>
        </w:rPr>
        <w:t>条内容进行承诺,若供应商有其他承诺也可在此补充)</w:t>
      </w:r>
    </w:p>
    <w:p>
      <w:pPr>
        <w:adjustRightInd w:val="0"/>
        <w:snapToGrid w:val="0"/>
        <w:spacing w:line="600" w:lineRule="exact"/>
        <w:ind w:left="0" w:firstLine="1920" w:firstLineChars="800"/>
        <w:rPr>
          <w:rFonts w:hint="eastAsia" w:ascii="方正仿宋_GBK" w:hAnsi="宋体" w:eastAsia="方正仿宋_GBK" w:cs="MingLiU"/>
          <w:snapToGrid w:val="0"/>
          <w:color w:val="000000"/>
          <w:kern w:val="0"/>
          <w:position w:val="-2"/>
          <w:sz w:val="24"/>
        </w:rPr>
      </w:pPr>
      <w:r>
        <w:rPr>
          <w:rFonts w:hint="eastAsia" w:ascii="方正仿宋_GBK" w:hAnsi="宋体" w:eastAsia="方正仿宋_GBK" w:cs="MingLiU"/>
          <w:snapToGrid w:val="0"/>
          <w:color w:val="000000"/>
          <w:kern w:val="0"/>
          <w:position w:val="-2"/>
          <w:sz w:val="24"/>
        </w:rPr>
        <w:t>申请人：</w:t>
      </w:r>
      <w:r>
        <w:rPr>
          <w:rFonts w:hint="eastAsia" w:ascii="方正仿宋_GBK" w:hAnsi="宋体" w:eastAsia="方正仿宋_GBK" w:cs="MingLiU"/>
          <w:snapToGrid w:val="0"/>
          <w:color w:val="000000"/>
          <w:kern w:val="0"/>
          <w:position w:val="-2"/>
          <w:sz w:val="24"/>
          <w:u w:val="single"/>
        </w:rPr>
        <w:t xml:space="preserve">                </w:t>
      </w:r>
      <w:r>
        <w:rPr>
          <w:rFonts w:hint="eastAsia" w:ascii="方正仿宋_GBK" w:hAnsi="宋体" w:eastAsia="方正仿宋_GBK" w:cs="MingLiU"/>
          <w:snapToGrid w:val="0"/>
          <w:color w:val="000000"/>
          <w:kern w:val="0"/>
          <w:position w:val="-2"/>
          <w:sz w:val="24"/>
        </w:rPr>
        <w:t>（盖章）</w:t>
      </w:r>
    </w:p>
    <w:p>
      <w:pPr>
        <w:adjustRightInd w:val="0"/>
        <w:snapToGrid w:val="0"/>
        <w:spacing w:line="600" w:lineRule="exact"/>
        <w:ind w:left="0"/>
        <w:rPr>
          <w:rFonts w:hint="eastAsia" w:ascii="宋体"/>
          <w:sz w:val="24"/>
        </w:rPr>
      </w:pPr>
      <w:r>
        <w:rPr>
          <w:rFonts w:hint="eastAsia" w:ascii="方正仿宋_GBK" w:hAnsi="宋体" w:eastAsia="方正仿宋_GBK" w:cs="MingLiU"/>
          <w:snapToGrid w:val="0"/>
          <w:color w:val="000000"/>
          <w:kern w:val="0"/>
          <w:position w:val="-2"/>
          <w:sz w:val="24"/>
          <w:lang w:val="en-US" w:eastAsia="zh-CN"/>
        </w:rPr>
        <w:t xml:space="preserve">                </w:t>
      </w:r>
      <w:r>
        <w:rPr>
          <w:rFonts w:hint="eastAsia" w:ascii="方正仿宋_GBK" w:hAnsi="宋体" w:eastAsia="方正仿宋_GBK" w:cs="MingLiU"/>
          <w:snapToGrid w:val="0"/>
          <w:color w:val="000000"/>
          <w:kern w:val="0"/>
          <w:position w:val="-2"/>
          <w:sz w:val="24"/>
        </w:rPr>
        <w:t>法人代表/负责人/被授权人签字 :</w:t>
      </w:r>
      <w:r>
        <w:rPr>
          <w:rFonts w:hint="eastAsia" w:ascii="宋体"/>
          <w:sz w:val="24"/>
        </w:rPr>
        <w:t xml:space="preserve">  </w:t>
      </w:r>
      <w:r>
        <w:rPr>
          <w:rFonts w:hint="eastAsia" w:ascii="方正仿宋_GBK" w:hAnsi="宋体" w:eastAsia="方正仿宋_GBK" w:cs="MingLiU"/>
          <w:snapToGrid w:val="0"/>
          <w:color w:val="000000"/>
          <w:kern w:val="0"/>
          <w:position w:val="-2"/>
          <w:sz w:val="24"/>
          <w:u w:val="single"/>
        </w:rPr>
        <w:t xml:space="preserve">                </w:t>
      </w:r>
      <w:r>
        <w:rPr>
          <w:rFonts w:hint="eastAsia" w:ascii="宋体"/>
          <w:sz w:val="24"/>
        </w:rPr>
        <w:t xml:space="preserve"> </w:t>
      </w:r>
    </w:p>
    <w:p>
      <w:pPr>
        <w:tabs>
          <w:tab w:val="left" w:pos="1440"/>
        </w:tabs>
        <w:spacing w:line="600" w:lineRule="exact"/>
        <w:rPr>
          <w:rFonts w:hint="eastAsia" w:ascii="宋体"/>
          <w:sz w:val="24"/>
        </w:rPr>
      </w:pPr>
      <w:r>
        <w:rPr>
          <w:rFonts w:hint="eastAsia" w:ascii="宋体"/>
          <w:sz w:val="24"/>
        </w:rPr>
        <w:t xml:space="preserve">     </w:t>
      </w:r>
    </w:p>
    <w:p>
      <w:pPr>
        <w:adjustRightInd w:val="0"/>
        <w:snapToGrid w:val="0"/>
        <w:spacing w:line="600" w:lineRule="exact"/>
        <w:ind w:left="0"/>
        <w:rPr>
          <w:rFonts w:hint="eastAsia" w:ascii="方正仿宋_GBK" w:hAnsi="宋体" w:eastAsia="方正仿宋_GBK" w:cs="MingLiU"/>
          <w:snapToGrid w:val="0"/>
          <w:color w:val="000000"/>
          <w:kern w:val="0"/>
          <w:position w:val="-2"/>
          <w:sz w:val="24"/>
        </w:rPr>
      </w:pPr>
      <w:r>
        <w:rPr>
          <w:rFonts w:hint="eastAsia" w:ascii="方正仿宋_GBK" w:hAnsi="宋体" w:eastAsia="方正仿宋_GBK" w:cs="MingLiU"/>
          <w:snapToGrid w:val="0"/>
          <w:color w:val="000000"/>
          <w:kern w:val="0"/>
          <w:position w:val="-2"/>
          <w:sz w:val="24"/>
        </w:rPr>
        <w:t xml:space="preserve">                                     年   月  日   </w:t>
      </w:r>
    </w:p>
    <w:p>
      <w:pPr>
        <w:numPr>
          <w:ilvl w:val="0"/>
          <w:numId w:val="4"/>
        </w:numPr>
        <w:ind w:left="930"/>
        <w:rPr>
          <w:rFonts w:hint="eastAsia" w:ascii="仿宋_GB2312" w:eastAsia="仿宋_GB2312"/>
          <w:b/>
          <w:sz w:val="28"/>
          <w:szCs w:val="28"/>
        </w:rPr>
      </w:pPr>
      <w:r>
        <w:rPr>
          <w:rFonts w:hint="eastAsia" w:ascii="仿宋_GB2312" w:eastAsia="仿宋_GB2312"/>
          <w:b/>
          <w:sz w:val="28"/>
          <w:szCs w:val="28"/>
        </w:rPr>
        <w:t>详细评审材料一览表（入库单位根据本入库比选文件自制，格式自拟）</w:t>
      </w:r>
    </w:p>
    <w:p>
      <w:pPr>
        <w:snapToGrid w:val="0"/>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snapToGrid w:val="0"/>
        <w:jc w:val="center"/>
        <w:rPr>
          <w:rFonts w:hint="eastAsia" w:ascii="仿宋_GB2312" w:eastAsia="仿宋_GB2312"/>
          <w:b/>
          <w:sz w:val="28"/>
          <w:szCs w:val="28"/>
        </w:rPr>
      </w:pPr>
    </w:p>
    <w:p>
      <w:pPr>
        <w:adjustRightInd w:val="0"/>
        <w:snapToGrid w:val="0"/>
        <w:spacing w:line="500" w:lineRule="exact"/>
        <w:ind w:left="560"/>
        <w:rPr>
          <w:rFonts w:hint="eastAsia" w:ascii="仿宋_GB2312" w:hAnsi="宋体" w:eastAsia="仿宋_GB2312" w:cs="MingLiU"/>
          <w:snapToGrid w:val="0"/>
          <w:color w:val="000000"/>
          <w:kern w:val="0"/>
          <w:position w:val="-2"/>
          <w:sz w:val="24"/>
        </w:rPr>
      </w:pPr>
      <w:r>
        <w:rPr>
          <w:rFonts w:hint="eastAsia" w:ascii="仿宋_GB2312" w:hAnsi="宋体" w:eastAsia="仿宋_GB2312" w:cs="MingLiU"/>
          <w:snapToGrid w:val="0"/>
          <w:color w:val="000000"/>
          <w:kern w:val="0"/>
          <w:position w:val="-2"/>
          <w:sz w:val="24"/>
        </w:rPr>
        <w:t>申请人：</w:t>
      </w:r>
      <w:r>
        <w:rPr>
          <w:rFonts w:hint="eastAsia" w:ascii="仿宋_GB2312" w:hAnsi="宋体" w:eastAsia="仿宋_GB2312" w:cs="MingLiU"/>
          <w:snapToGrid w:val="0"/>
          <w:color w:val="000000"/>
          <w:kern w:val="0"/>
          <w:position w:val="-2"/>
          <w:sz w:val="24"/>
          <w:u w:val="single"/>
        </w:rPr>
        <w:t xml:space="preserve">                </w:t>
      </w:r>
      <w:r>
        <w:rPr>
          <w:rFonts w:hint="eastAsia" w:ascii="仿宋_GB2312" w:hAnsi="宋体" w:eastAsia="仿宋_GB2312" w:cs="MingLiU"/>
          <w:snapToGrid w:val="0"/>
          <w:color w:val="000000"/>
          <w:kern w:val="0"/>
          <w:position w:val="-2"/>
          <w:sz w:val="24"/>
        </w:rPr>
        <w:t>（盖章）</w:t>
      </w:r>
    </w:p>
    <w:p>
      <w:pPr>
        <w:adjustRightInd w:val="0"/>
        <w:snapToGrid w:val="0"/>
        <w:spacing w:line="500" w:lineRule="exact"/>
        <w:ind w:left="560"/>
        <w:rPr>
          <w:rFonts w:hint="eastAsia" w:ascii="仿宋_GB2312" w:eastAsia="仿宋_GB2312"/>
          <w:sz w:val="24"/>
        </w:rPr>
      </w:pPr>
      <w:r>
        <w:rPr>
          <w:rFonts w:hint="eastAsia" w:ascii="仿宋_GB2312" w:hAnsi="宋体" w:eastAsia="仿宋_GB2312" w:cs="MingLiU"/>
          <w:snapToGrid w:val="0"/>
          <w:color w:val="000000"/>
          <w:kern w:val="0"/>
          <w:position w:val="-2"/>
          <w:sz w:val="24"/>
        </w:rPr>
        <w:t>负责人或被授权人签字 :</w:t>
      </w:r>
      <w:r>
        <w:rPr>
          <w:rFonts w:hint="eastAsia" w:ascii="仿宋_GB2312" w:eastAsia="仿宋_GB2312"/>
          <w:sz w:val="24"/>
        </w:rPr>
        <w:t xml:space="preserve">  </w:t>
      </w:r>
      <w:r>
        <w:rPr>
          <w:rFonts w:hint="eastAsia" w:ascii="仿宋_GB2312" w:hAnsi="宋体" w:eastAsia="仿宋_GB2312" w:cs="MingLiU"/>
          <w:snapToGrid w:val="0"/>
          <w:color w:val="000000"/>
          <w:kern w:val="0"/>
          <w:position w:val="-2"/>
          <w:sz w:val="24"/>
          <w:u w:val="single"/>
        </w:rPr>
        <w:t xml:space="preserve">                </w:t>
      </w:r>
      <w:r>
        <w:rPr>
          <w:rFonts w:hint="eastAsia" w:ascii="仿宋_GB2312" w:eastAsia="仿宋_GB2312"/>
          <w:sz w:val="24"/>
        </w:rPr>
        <w:t xml:space="preserve"> </w:t>
      </w:r>
    </w:p>
    <w:p>
      <w:pPr>
        <w:tabs>
          <w:tab w:val="left" w:pos="1440"/>
        </w:tabs>
        <w:spacing w:line="480" w:lineRule="auto"/>
        <w:rPr>
          <w:rFonts w:hint="eastAsia" w:ascii="仿宋_GB2312" w:eastAsia="仿宋_GB2312"/>
          <w:sz w:val="24"/>
        </w:rPr>
      </w:pPr>
      <w:r>
        <w:rPr>
          <w:rFonts w:hint="eastAsia" w:ascii="仿宋_GB2312" w:eastAsia="仿宋_GB2312"/>
          <w:sz w:val="24"/>
        </w:rPr>
        <w:t xml:space="preserve">     </w:t>
      </w:r>
    </w:p>
    <w:p>
      <w:pPr>
        <w:snapToGrid w:val="0"/>
        <w:jc w:val="center"/>
        <w:rPr>
          <w:rFonts w:hint="eastAsia" w:ascii="仿宋_GB2312" w:eastAsia="仿宋_GB2312"/>
          <w:b/>
          <w:sz w:val="28"/>
          <w:szCs w:val="28"/>
        </w:rPr>
      </w:pPr>
      <w:r>
        <w:rPr>
          <w:rFonts w:hint="eastAsia" w:ascii="仿宋_GB2312" w:hAnsi="宋体" w:eastAsia="仿宋_GB2312" w:cs="MingLiU"/>
          <w:snapToGrid w:val="0"/>
          <w:color w:val="000000"/>
          <w:kern w:val="0"/>
          <w:position w:val="-2"/>
          <w:sz w:val="24"/>
        </w:rPr>
        <w:t xml:space="preserve">                                                 年   月   日</w:t>
      </w:r>
    </w:p>
    <w:p>
      <w:pPr>
        <w:adjustRightInd w:val="0"/>
        <w:snapToGrid w:val="0"/>
        <w:spacing w:line="600" w:lineRule="exact"/>
        <w:ind w:left="0" w:firstLine="480" w:firstLineChars="200"/>
        <w:rPr>
          <w:rFonts w:hint="eastAsia" w:ascii="方正仿宋_GBK" w:hAnsi="宋体" w:eastAsia="方正仿宋_GBK" w:cs="MingLiU"/>
          <w:snapToGrid w:val="0"/>
          <w:color w:val="000000"/>
          <w:kern w:val="0"/>
          <w:position w:val="-2"/>
          <w:sz w:val="24"/>
          <w:highlight w:val="none"/>
        </w:rPr>
      </w:pPr>
    </w:p>
    <w:p>
      <w:pPr>
        <w:adjustRightInd/>
        <w:snapToGrid/>
        <w:spacing w:line="600" w:lineRule="exact"/>
        <w:ind w:left="0" w:firstLine="562" w:firstLineChars="200"/>
        <w:rPr>
          <w:rFonts w:hint="eastAsia" w:eastAsia="方正仿宋_GBK"/>
          <w:sz w:val="24"/>
          <w:highlight w:val="none"/>
          <w:lang w:eastAsia="zh-CN"/>
        </w:rPr>
      </w:pPr>
      <w:bookmarkStart w:id="3" w:name="_Toc306798312"/>
      <w:r>
        <w:rPr>
          <w:rFonts w:hint="eastAsia" w:ascii="仿宋_GB2312" w:eastAsia="仿宋_GB2312"/>
          <w:b/>
          <w:sz w:val="28"/>
          <w:szCs w:val="28"/>
          <w:highlight w:val="none"/>
          <w:lang w:val="en-US" w:eastAsia="zh-CN"/>
        </w:rPr>
        <w:t xml:space="preserve"> </w:t>
      </w:r>
    </w:p>
    <w:p>
      <w:pPr>
        <w:adjustRightInd/>
        <w:snapToGrid/>
        <w:spacing w:line="600" w:lineRule="exact"/>
        <w:ind w:left="0" w:firstLine="480" w:firstLineChars="200"/>
        <w:rPr>
          <w:rFonts w:hint="eastAsia" w:eastAsia="方正仿宋_GBK"/>
          <w:sz w:val="24"/>
          <w:highlight w:val="none"/>
        </w:rPr>
      </w:pPr>
    </w:p>
    <w:p>
      <w:pPr>
        <w:snapToGrid w:val="0"/>
        <w:jc w:val="center"/>
        <w:rPr>
          <w:rFonts w:hint="eastAsia" w:ascii="方正仿宋_GBK" w:hAnsi="宋体" w:eastAsia="方正仿宋_GBK" w:cs="MingLiU"/>
          <w:snapToGrid w:val="0"/>
          <w:color w:val="000000"/>
          <w:kern w:val="0"/>
          <w:position w:val="-2"/>
          <w:sz w:val="24"/>
          <w:highlight w:val="none"/>
          <w:lang w:eastAsia="zh-CN"/>
        </w:rPr>
      </w:pPr>
      <w:r>
        <w:rPr>
          <w:rFonts w:hint="eastAsia" w:ascii="Times New Roman" w:hAnsi="Times New Roman" w:eastAsia="方正仿宋_GBK" w:cs="Times New Roman"/>
          <w:snapToGrid/>
          <w:color w:val="auto"/>
          <w:kern w:val="2"/>
          <w:position w:val="0"/>
          <w:sz w:val="24"/>
          <w:highlight w:val="none"/>
          <w:lang w:val="en-US" w:eastAsia="zh-CN"/>
        </w:rPr>
        <w:t xml:space="preserve"> </w:t>
      </w:r>
    </w:p>
    <w:bookmarkEnd w:id="3"/>
    <w:p>
      <w:pPr>
        <w:pStyle w:val="4"/>
        <w:numPr>
          <w:ilvl w:val="0"/>
          <w:numId w:val="0"/>
        </w:numPr>
        <w:spacing w:before="0" w:line="360" w:lineRule="auto"/>
        <w:rPr>
          <w:rFonts w:hint="eastAsia" w:hAnsi="宋体"/>
          <w:sz w:val="28"/>
          <w:highlight w:val="none"/>
        </w:rPr>
      </w:pPr>
      <w:bookmarkStart w:id="4" w:name="_Toc101179065"/>
      <w:bookmarkStart w:id="5" w:name="_Toc161727400"/>
      <w:r>
        <w:rPr>
          <w:rFonts w:hint="eastAsia" w:hAnsi="宋体"/>
          <w:sz w:val="28"/>
          <w:highlight w:val="none"/>
        </w:rPr>
        <w:t>六、申请人的情况简介、团队情况、服务方案或证明材料等</w:t>
      </w:r>
    </w:p>
    <w:p>
      <w:pPr>
        <w:pStyle w:val="4"/>
        <w:numPr>
          <w:ilvl w:val="0"/>
          <w:numId w:val="0"/>
        </w:numPr>
        <w:spacing w:before="0" w:line="360" w:lineRule="auto"/>
        <w:rPr>
          <w:rFonts w:hint="eastAsia" w:hAnsi="宋体"/>
          <w:sz w:val="28"/>
          <w:highlight w:val="none"/>
        </w:rPr>
      </w:pPr>
      <w:r>
        <w:rPr>
          <w:rFonts w:hint="eastAsia" w:hAnsi="宋体"/>
          <w:sz w:val="28"/>
          <w:highlight w:val="none"/>
        </w:rPr>
        <w:t>七、申请人的其他资料或承诺（如果有）</w:t>
      </w:r>
    </w:p>
    <w:p>
      <w:pPr>
        <w:pStyle w:val="4"/>
        <w:numPr>
          <w:ilvl w:val="0"/>
          <w:numId w:val="0"/>
        </w:numPr>
        <w:spacing w:before="0" w:line="360" w:lineRule="auto"/>
        <w:rPr>
          <w:rFonts w:hint="eastAsia" w:hAnsi="宋体"/>
          <w:sz w:val="28"/>
          <w:highlight w:val="none"/>
        </w:rPr>
      </w:pPr>
      <w:r>
        <w:rPr>
          <w:rFonts w:hint="eastAsia" w:hAnsi="宋体"/>
          <w:sz w:val="28"/>
          <w:highlight w:val="none"/>
        </w:rPr>
        <w:t>八、电子文档（包含全套入库申请文件的U盘）</w:t>
      </w:r>
      <w:bookmarkEnd w:id="4"/>
      <w:bookmarkEnd w:id="5"/>
    </w:p>
    <w:p/>
    <w:p/>
    <w:sectPr>
      <w:headerReference r:id="rId9" w:type="default"/>
      <w:footerReference r:id="rId10" w:type="default"/>
      <w:pgSz w:w="11906" w:h="16838"/>
      <w:pgMar w:top="1327" w:right="1587" w:bottom="132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hint="eastAsia"/>
      </w:rPr>
    </w:pPr>
  </w:p>
  <w:p>
    <w:pPr>
      <w:pStyle w:val="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p>
  <w:p>
    <w:pPr>
      <w:pStyle w:val="6"/>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6"/>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16</w:t>
    </w:r>
    <w:r>
      <w:fldChar w:fldCharType="end"/>
    </w:r>
  </w:p>
  <w:p>
    <w:pPr>
      <w:pStyle w:val="6"/>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1"/>
        <w:szCs w:val="21"/>
      </w:rPr>
    </w:pPr>
    <w:r>
      <w:rPr>
        <w:rFonts w:hint="eastAsia"/>
        <w:sz w:val="21"/>
        <w:szCs w:val="21"/>
      </w:rPr>
      <w:t>重庆银行股份有限公司                                                  入库比选文件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Cs w:val="24"/>
      </w:rPr>
    </w:pPr>
    <w:r>
      <w:rPr>
        <w:rFonts w:hint="eastAsia"/>
        <w:sz w:val="21"/>
        <w:szCs w:val="21"/>
      </w:rPr>
      <w:t>重庆银行股份有限公司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sz w:val="21"/>
        <w:szCs w:val="21"/>
      </w:rPr>
    </w:pPr>
    <w:r>
      <w:rPr>
        <w:rFonts w:hint="eastAsia"/>
        <w:sz w:val="21"/>
        <w:szCs w:val="21"/>
      </w:rPr>
      <w:t xml:space="preserve">重庆银行股份有限公司                               </w:t>
    </w:r>
    <w:r>
      <w:rPr>
        <w:sz w:val="21"/>
        <w:szCs w:val="21"/>
      </w:rPr>
      <w:t xml:space="preserve">            </w:t>
    </w:r>
    <w:r>
      <w:rPr>
        <w:rFonts w:hint="eastAsia"/>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chineseCountingThousand"/>
      <w:lvlText w:val="%1、"/>
      <w:lvlJc w:val="left"/>
      <w:pPr>
        <w:tabs>
          <w:tab w:val="left" w:pos="967"/>
        </w:tabs>
        <w:ind w:left="60" w:firstLine="510"/>
      </w:pPr>
      <w:rPr>
        <w:rFonts w:hint="eastAsia"/>
        <w:b/>
        <w:i w:val="0"/>
        <w:caps w:val="0"/>
        <w:strike w:val="0"/>
        <w:dstrike w:val="0"/>
        <w:vanish w:val="0"/>
        <w:color w:val="auto"/>
        <w:spacing w:val="0"/>
        <w:w w:val="100"/>
        <w:kern w:val="44"/>
        <w:position w:val="0"/>
        <w:sz w:val="28"/>
        <w:szCs w:val="28"/>
        <w:u w:val="none"/>
        <w:vertAlign w:val="baseline"/>
        <w:lang w:val="en-US"/>
      </w:rPr>
    </w:lvl>
    <w:lvl w:ilvl="1" w:tentative="0">
      <w:start w:val="1"/>
      <w:numFmt w:val="lowerLetter"/>
      <w:lvlText w:val="%2、"/>
      <w:lvlJc w:val="left"/>
      <w:pPr>
        <w:tabs>
          <w:tab w:val="left" w:pos="990"/>
        </w:tabs>
        <w:ind w:left="536" w:firstLine="454"/>
      </w:pPr>
      <w:rPr>
        <w:rFonts w:hint="eastAsia"/>
        <w:sz w:val="28"/>
        <w:szCs w:val="28"/>
        <w:u w:val="none"/>
      </w:rPr>
    </w:lvl>
    <w:lvl w:ilvl="2" w:tentative="0">
      <w:start w:val="1"/>
      <w:numFmt w:val="lowerLetter"/>
      <w:lvlText w:val="%3."/>
      <w:lvlJc w:val="left"/>
      <w:pPr>
        <w:tabs>
          <w:tab w:val="left" w:pos="1770"/>
        </w:tabs>
        <w:ind w:left="1770" w:hanging="360"/>
      </w:pPr>
      <w:rPr>
        <w:rFonts w:hint="default"/>
        <w:sz w:val="28"/>
      </w:rPr>
    </w:lvl>
    <w:lvl w:ilvl="3" w:tentative="0">
      <w:start w:val="1"/>
      <w:numFmt w:val="decimal"/>
      <w:lvlText w:val="%4、"/>
      <w:lvlJc w:val="left"/>
      <w:pPr>
        <w:tabs>
          <w:tab w:val="left" w:pos="2550"/>
        </w:tabs>
        <w:ind w:left="2550" w:hanging="720"/>
      </w:pPr>
      <w:rPr>
        <w:rFonts w:hint="default"/>
        <w:b w:val="0"/>
      </w:rPr>
    </w:lvl>
    <w:lvl w:ilvl="4" w:tentative="0">
      <w:start w:val="1"/>
      <w:numFmt w:val="upperLetter"/>
      <w:lvlText w:val="%5、"/>
      <w:lvlJc w:val="left"/>
      <w:pPr>
        <w:tabs>
          <w:tab w:val="left" w:pos="2730"/>
        </w:tabs>
        <w:ind w:left="2250" w:firstLine="0"/>
      </w:pPr>
      <w:rPr>
        <w:rFonts w:hint="eastAsia"/>
        <w:b w:val="0"/>
        <w:i w:val="0"/>
        <w:caps w:val="0"/>
        <w:strike w:val="0"/>
        <w:dstrike w:val="0"/>
        <w:vanish w:val="0"/>
        <w:color w:val="auto"/>
        <w:spacing w:val="0"/>
        <w:w w:val="100"/>
        <w:kern w:val="44"/>
        <w:position w:val="0"/>
        <w:sz w:val="28"/>
        <w:szCs w:val="28"/>
        <w:u w:val="none"/>
        <w:vertAlign w:val="baseline"/>
      </w:rPr>
    </w:lvl>
    <w:lvl w:ilvl="5" w:tentative="0">
      <w:start w:val="1"/>
      <w:numFmt w:val="lowerRoman"/>
      <w:lvlText w:val="%6."/>
      <w:lvlJc w:val="right"/>
      <w:pPr>
        <w:tabs>
          <w:tab w:val="left" w:pos="3090"/>
        </w:tabs>
        <w:ind w:left="3090" w:hanging="420"/>
      </w:pPr>
      <w:rPr>
        <w:rFonts w:hint="eastAsia"/>
      </w:rPr>
    </w:lvl>
    <w:lvl w:ilvl="6" w:tentative="0">
      <w:start w:val="1"/>
      <w:numFmt w:val="decimal"/>
      <w:lvlText w:val="%7."/>
      <w:lvlJc w:val="left"/>
      <w:pPr>
        <w:tabs>
          <w:tab w:val="left" w:pos="3510"/>
        </w:tabs>
        <w:ind w:left="3510" w:hanging="420"/>
      </w:pPr>
      <w:rPr>
        <w:rFonts w:hint="eastAsia"/>
      </w:rPr>
    </w:lvl>
    <w:lvl w:ilvl="7" w:tentative="0">
      <w:start w:val="1"/>
      <w:numFmt w:val="lowerLetter"/>
      <w:lvlText w:val="%8)"/>
      <w:lvlJc w:val="left"/>
      <w:pPr>
        <w:tabs>
          <w:tab w:val="left" w:pos="3930"/>
        </w:tabs>
        <w:ind w:left="3930" w:hanging="420"/>
      </w:pPr>
      <w:rPr>
        <w:rFonts w:hint="eastAsia"/>
      </w:rPr>
    </w:lvl>
    <w:lvl w:ilvl="8" w:tentative="0">
      <w:start w:val="1"/>
      <w:numFmt w:val="lowerRoman"/>
      <w:lvlText w:val="%9."/>
      <w:lvlJc w:val="right"/>
      <w:pPr>
        <w:tabs>
          <w:tab w:val="left" w:pos="4350"/>
        </w:tabs>
        <w:ind w:left="4350" w:hanging="420"/>
      </w:pPr>
      <w:rPr>
        <w:rFonts w:hint="eastAsia"/>
      </w:rPr>
    </w:lvl>
  </w:abstractNum>
  <w:abstractNum w:abstractNumId="1">
    <w:nsid w:val="00000016"/>
    <w:multiLevelType w:val="multilevel"/>
    <w:tmpl w:val="00000016"/>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3593543"/>
    <w:multiLevelType w:val="multilevel"/>
    <w:tmpl w:val="53593543"/>
    <w:lvl w:ilvl="0" w:tentative="0">
      <w:start w:val="5"/>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23365"/>
    <w:rsid w:val="01025A37"/>
    <w:rsid w:val="02DB52BD"/>
    <w:rsid w:val="089707DA"/>
    <w:rsid w:val="0A6B0CEF"/>
    <w:rsid w:val="0FA05590"/>
    <w:rsid w:val="15D400C4"/>
    <w:rsid w:val="1B951DCE"/>
    <w:rsid w:val="1C5B6314"/>
    <w:rsid w:val="1E5C12DD"/>
    <w:rsid w:val="2F814A7D"/>
    <w:rsid w:val="325C201A"/>
    <w:rsid w:val="3431667A"/>
    <w:rsid w:val="38607711"/>
    <w:rsid w:val="3ED05A70"/>
    <w:rsid w:val="401958AE"/>
    <w:rsid w:val="42A70C68"/>
    <w:rsid w:val="43744B39"/>
    <w:rsid w:val="445B0302"/>
    <w:rsid w:val="47DD4DA8"/>
    <w:rsid w:val="573A53AA"/>
    <w:rsid w:val="596127B1"/>
    <w:rsid w:val="63B17031"/>
    <w:rsid w:val="66C23365"/>
    <w:rsid w:val="67DC320C"/>
    <w:rsid w:val="6A865F51"/>
    <w:rsid w:val="6CDF4648"/>
    <w:rsid w:val="6E5C1E81"/>
    <w:rsid w:val="6F4D0429"/>
    <w:rsid w:val="721D27C5"/>
    <w:rsid w:val="747C35A9"/>
    <w:rsid w:val="76E372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3"/>
    <w:basedOn w:val="1"/>
    <w:next w:val="1"/>
    <w:unhideWhenUsed/>
    <w:qFormat/>
    <w:uiPriority w:val="0"/>
    <w:pPr>
      <w:autoSpaceDE w:val="0"/>
      <w:autoSpaceDN w:val="0"/>
      <w:adjustRightInd w:val="0"/>
      <w:spacing w:before="16" w:beforeLines="0"/>
      <w:jc w:val="left"/>
      <w:outlineLvl w:val="2"/>
    </w:pPr>
    <w:rPr>
      <w:rFonts w:ascii="仿宋_GB2312" w:eastAsia="仿宋_GB2312"/>
      <w:b/>
      <w:sz w:val="24"/>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sz w:val="28"/>
    </w:rPr>
  </w:style>
  <w:style w:type="paragraph" w:styleId="5">
    <w:name w:val="Date"/>
    <w:basedOn w:val="1"/>
    <w:next w:val="1"/>
    <w:qFormat/>
    <w:uiPriority w:val="0"/>
    <w:pPr>
      <w:widowControl/>
    </w:pPr>
    <w:rPr>
      <w:rFonts w:hint="eastAsia" w:ascii="仿宋_GB2312" w:hAnsi="宋体" w:eastAsia="仿宋_GB2312"/>
      <w:kern w:val="0"/>
      <w:sz w:val="28"/>
      <w:szCs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8296"/>
      </w:tabs>
      <w:jc w:val="center"/>
    </w:pPr>
    <w:rPr>
      <w:rFonts w:ascii="仿宋_GB2312" w:eastAsia="仿宋_GB2312"/>
      <w:sz w:val="28"/>
      <w:szCs w:val="28"/>
    </w:r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 Char Char Char Char"/>
    <w:basedOn w:val="1"/>
    <w:qFormat/>
    <w:uiPriority w:val="0"/>
    <w:pPr>
      <w:jc w:val="center"/>
    </w:pPr>
    <w:rPr>
      <w:rFonts w:ascii="仿宋_GB2312" w:eastAsia="仿宋_GB2312"/>
      <w:b/>
      <w:sz w:val="32"/>
      <w:szCs w:val="32"/>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2024-05-29T03:32:00Z</dcterms:created>
  <dc:creator>陈郸帆</dc:creator>
  <cp:lastModifiedBy>陈郸帆</cp:lastModifiedBy>
  <dcterms:modified xsi:type="dcterms:W3CDTF">2024-06-06T13:01:15Z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69851C855DCF424DABFCC1A3BB188BA2</vt:lpwstr>
  </property>
</Properties>
</file>