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_GBK" w:hAnsi="黑体" w:eastAsia="方正小标宋_GBK" w:cs="宋体"/>
          <w:kern w:val="0"/>
          <w:sz w:val="44"/>
          <w:szCs w:val="20"/>
        </w:rPr>
      </w:pPr>
      <w:r>
        <w:rPr>
          <w:rFonts w:hint="eastAsia" w:ascii="方正小标宋_GBK" w:hAnsi="黑体" w:eastAsia="方正小标宋_GBK" w:cs="宋体"/>
          <w:kern w:val="0"/>
          <w:sz w:val="44"/>
          <w:szCs w:val="20"/>
        </w:rPr>
        <w:t>重庆银行</w:t>
      </w:r>
      <w:r>
        <w:rPr>
          <w:rFonts w:hint="eastAsia" w:ascii="方正小标宋_GBK" w:hAnsi="黑体" w:eastAsia="方正小标宋_GBK" w:cs="宋体"/>
          <w:kern w:val="0"/>
          <w:sz w:val="44"/>
          <w:szCs w:val="20"/>
          <w:lang w:eastAsia="zh-CN"/>
        </w:rPr>
        <w:t>贵阳</w:t>
      </w:r>
      <w:r>
        <w:rPr>
          <w:rFonts w:hint="eastAsia" w:ascii="方正小标宋_GBK" w:hAnsi="黑体" w:eastAsia="方正小标宋_GBK" w:cs="宋体"/>
          <w:kern w:val="0"/>
          <w:sz w:val="44"/>
          <w:szCs w:val="20"/>
        </w:rPr>
        <w:t>分行</w:t>
      </w:r>
      <w:r>
        <w:rPr>
          <w:rFonts w:hint="eastAsia" w:ascii="方正小标宋_GBK" w:hAnsi="黑体" w:eastAsia="方正小标宋_GBK" w:cs="宋体"/>
          <w:kern w:val="0"/>
          <w:sz w:val="44"/>
          <w:szCs w:val="20"/>
          <w:lang w:val="en-US" w:eastAsia="zh-CN"/>
        </w:rPr>
        <w:t>2024年中心机房骨干网络等保测评</w:t>
      </w:r>
      <w:r>
        <w:rPr>
          <w:rFonts w:hint="eastAsia" w:ascii="方正小标宋_GBK" w:hAnsi="黑体" w:eastAsia="方正小标宋_GBK" w:cs="宋体"/>
          <w:kern w:val="0"/>
          <w:sz w:val="44"/>
          <w:szCs w:val="20"/>
        </w:rPr>
        <w:t>项目</w:t>
      </w:r>
      <w:r>
        <w:rPr>
          <w:rFonts w:ascii="方正小标宋_GBK" w:hAnsi="黑体" w:eastAsia="方正小标宋_GBK" w:cs="宋体"/>
          <w:kern w:val="0"/>
          <w:sz w:val="44"/>
          <w:szCs w:val="20"/>
        </w:rPr>
        <w:t>分散采购文件</w:t>
      </w:r>
    </w:p>
    <w:p>
      <w:pPr>
        <w:widowControl/>
        <w:spacing w:line="580" w:lineRule="exact"/>
        <w:rPr>
          <w:rFonts w:ascii="方正小标宋_GBK" w:hAnsi="黑体" w:eastAsia="方正小标宋_GBK" w:cs="宋体"/>
          <w:kern w:val="0"/>
          <w:sz w:val="44"/>
          <w:szCs w:val="20"/>
        </w:rPr>
      </w:pPr>
    </w:p>
    <w:p>
      <w:pPr>
        <w:widowControl/>
        <w:spacing w:line="520" w:lineRule="exact"/>
        <w:ind w:firstLine="672"/>
        <w:jc w:val="left"/>
        <w:rPr>
          <w:rFonts w:ascii="方正仿宋_GBK" w:hAnsi="仿宋_GB2312" w:eastAsia="方正仿宋_GBK" w:cs="宋体"/>
          <w:kern w:val="0"/>
          <w:sz w:val="32"/>
          <w:szCs w:val="20"/>
        </w:rPr>
      </w:pPr>
      <w:r>
        <w:rPr>
          <w:rFonts w:ascii="方正仿宋_GBK" w:hAnsi="仿宋_GB2312" w:eastAsia="方正仿宋_GBK" w:cs="宋体"/>
          <w:kern w:val="0"/>
          <w:sz w:val="32"/>
          <w:szCs w:val="20"/>
        </w:rPr>
        <w:t>现邀请贵公司就</w:t>
      </w:r>
      <w:r>
        <w:rPr>
          <w:rFonts w:hint="eastAsia" w:ascii="方正仿宋_GBK" w:hAnsi="仿宋_GB2312" w:eastAsia="方正仿宋_GBK" w:cs="宋体"/>
          <w:kern w:val="0"/>
          <w:sz w:val="32"/>
          <w:szCs w:val="20"/>
          <w:lang w:eastAsia="zh-CN"/>
        </w:rPr>
        <w:t>“</w:t>
      </w:r>
      <w:r>
        <w:rPr>
          <w:rFonts w:hint="eastAsia" w:ascii="方正仿宋_GBK" w:hAnsi="仿宋_GB2312" w:eastAsia="方正仿宋_GBK" w:cs="宋体"/>
          <w:kern w:val="0"/>
          <w:sz w:val="32"/>
          <w:szCs w:val="20"/>
        </w:rPr>
        <w:t>重庆银行</w:t>
      </w:r>
      <w:r>
        <w:rPr>
          <w:rFonts w:hint="eastAsia" w:ascii="方正仿宋_GBK" w:hAnsi="仿宋_GB2312" w:eastAsia="方正仿宋_GBK" w:cs="宋体"/>
          <w:kern w:val="0"/>
          <w:sz w:val="32"/>
          <w:szCs w:val="20"/>
          <w:lang w:eastAsia="zh-CN"/>
        </w:rPr>
        <w:t>贵阳</w:t>
      </w:r>
      <w:r>
        <w:rPr>
          <w:rFonts w:hint="eastAsia" w:ascii="方正仿宋_GBK" w:hAnsi="仿宋_GB2312" w:eastAsia="方正仿宋_GBK" w:cs="宋体"/>
          <w:kern w:val="0"/>
          <w:sz w:val="32"/>
          <w:szCs w:val="20"/>
        </w:rPr>
        <w:t>分行</w:t>
      </w:r>
      <w:r>
        <w:rPr>
          <w:rFonts w:hint="eastAsia" w:ascii="方正仿宋_GBK" w:hAnsi="仿宋_GB2312" w:eastAsia="方正仿宋_GBK" w:cs="宋体"/>
          <w:kern w:val="0"/>
          <w:sz w:val="32"/>
          <w:szCs w:val="20"/>
          <w:lang w:val="en-US" w:eastAsia="zh-CN"/>
        </w:rPr>
        <w:t>2024年中心机房骨干网络等保测评</w:t>
      </w:r>
      <w:r>
        <w:rPr>
          <w:rFonts w:ascii="方正仿宋_GBK" w:hAnsi="仿宋_GB2312" w:eastAsia="方正仿宋_GBK" w:cs="宋体"/>
          <w:kern w:val="0"/>
          <w:sz w:val="32"/>
          <w:szCs w:val="20"/>
        </w:rPr>
        <w:t>项目</w:t>
      </w:r>
      <w:r>
        <w:rPr>
          <w:rFonts w:hint="eastAsia" w:ascii="方正仿宋_GBK" w:hAnsi="仿宋_GB2312" w:eastAsia="方正仿宋_GBK" w:cs="宋体"/>
          <w:kern w:val="0"/>
          <w:sz w:val="32"/>
          <w:szCs w:val="20"/>
          <w:lang w:eastAsia="zh-CN"/>
        </w:rPr>
        <w:t>”</w:t>
      </w:r>
      <w:r>
        <w:rPr>
          <w:rFonts w:ascii="方正仿宋_GBK" w:hAnsi="仿宋_GB2312" w:eastAsia="方正仿宋_GBK" w:cs="宋体"/>
          <w:kern w:val="0"/>
          <w:sz w:val="32"/>
          <w:szCs w:val="20"/>
        </w:rPr>
        <w:t>进行报价，现将相关事项通知如下：</w:t>
      </w:r>
    </w:p>
    <w:p>
      <w:pPr>
        <w:widowControl/>
        <w:spacing w:line="520" w:lineRule="exact"/>
        <w:ind w:firstLine="672"/>
        <w:jc w:val="left"/>
        <w:rPr>
          <w:rFonts w:ascii="方正仿宋_GBK" w:hAnsi="仿宋_GB2312" w:eastAsia="方正仿宋_GBK" w:cs="宋体"/>
          <w:kern w:val="0"/>
          <w:sz w:val="32"/>
          <w:szCs w:val="20"/>
        </w:rPr>
      </w:pPr>
      <w:r>
        <w:rPr>
          <w:rFonts w:hint="eastAsia" w:ascii="方正仿宋_GBK" w:hAnsi="仿宋_GB2312" w:eastAsia="方正仿宋_GBK" w:cs="宋体"/>
          <w:kern w:val="0"/>
          <w:sz w:val="32"/>
          <w:szCs w:val="20"/>
        </w:rPr>
        <w:t>一、本项目预算为</w:t>
      </w:r>
      <w:r>
        <w:rPr>
          <w:rFonts w:hint="eastAsia" w:ascii="方正仿宋_GBK" w:hAnsi="仿宋_GB2312" w:eastAsia="方正仿宋_GBK" w:cs="宋体"/>
          <w:kern w:val="0"/>
          <w:sz w:val="32"/>
          <w:szCs w:val="20"/>
          <w:lang w:val="en-US" w:eastAsia="zh-CN"/>
        </w:rPr>
        <w:t>5.5</w:t>
      </w:r>
      <w:r>
        <w:rPr>
          <w:rFonts w:hint="eastAsia" w:ascii="方正仿宋_GBK" w:hAnsi="仿宋_GB2312" w:eastAsia="方正仿宋_GBK" w:cs="宋体"/>
          <w:kern w:val="0"/>
          <w:sz w:val="32"/>
          <w:szCs w:val="20"/>
        </w:rPr>
        <w:t>万元。</w:t>
      </w:r>
    </w:p>
    <w:p>
      <w:pPr>
        <w:widowControl/>
        <w:spacing w:line="520" w:lineRule="exact"/>
        <w:ind w:firstLine="672"/>
        <w:jc w:val="left"/>
        <w:rPr>
          <w:rFonts w:ascii="方正仿宋_GBK" w:hAnsi="Times New Roman" w:eastAsia="方正仿宋_GBK" w:cs="宋体"/>
          <w:kern w:val="0"/>
          <w:sz w:val="32"/>
          <w:szCs w:val="20"/>
        </w:rPr>
      </w:pPr>
      <w:r>
        <w:rPr>
          <w:rFonts w:hint="eastAsia" w:ascii="方正仿宋_GBK" w:hAnsi="仿宋_GB2312" w:eastAsia="方正仿宋_GBK" w:cs="宋体"/>
          <w:kern w:val="0"/>
          <w:sz w:val="32"/>
          <w:szCs w:val="20"/>
        </w:rPr>
        <w:t>二</w:t>
      </w:r>
      <w:r>
        <w:rPr>
          <w:rFonts w:ascii="方正仿宋_GBK" w:hAnsi="仿宋_GB2312" w:eastAsia="方正仿宋_GBK" w:cs="宋体"/>
          <w:kern w:val="0"/>
          <w:sz w:val="32"/>
          <w:szCs w:val="20"/>
        </w:rPr>
        <w:t>、报价为全包价（含税费、</w:t>
      </w:r>
      <w:r>
        <w:rPr>
          <w:rFonts w:ascii="方正仿宋_GBK" w:hAnsi="Times New Roman" w:eastAsia="方正仿宋_GBK" w:cs="宋体"/>
          <w:kern w:val="0"/>
          <w:sz w:val="32"/>
          <w:szCs w:val="20"/>
        </w:rPr>
        <w:t>差旅费等）</w:t>
      </w:r>
      <w:r>
        <w:rPr>
          <w:rFonts w:hint="eastAsia" w:ascii="方正仿宋_GBK" w:hAnsi="Times New Roman" w:eastAsia="方正仿宋_GBK" w:cs="宋体"/>
          <w:kern w:val="0"/>
          <w:sz w:val="32"/>
          <w:szCs w:val="20"/>
        </w:rPr>
        <w:t>，超过项目预算报价，视为无效报价</w:t>
      </w:r>
      <w:r>
        <w:rPr>
          <w:rFonts w:ascii="方正仿宋_GBK" w:hAnsi="Times New Roman" w:eastAsia="方正仿宋_GBK" w:cs="宋体"/>
          <w:kern w:val="0"/>
          <w:sz w:val="32"/>
          <w:szCs w:val="20"/>
        </w:rPr>
        <w:t>。</w:t>
      </w:r>
    </w:p>
    <w:p>
      <w:pPr>
        <w:widowControl/>
        <w:spacing w:line="520" w:lineRule="exact"/>
        <w:ind w:firstLine="672"/>
        <w:jc w:val="left"/>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rPr>
        <w:t>三</w:t>
      </w:r>
      <w:r>
        <w:rPr>
          <w:rFonts w:ascii="方正仿宋_GBK" w:hAnsi="Times New Roman" w:eastAsia="方正仿宋_GBK" w:cs="宋体"/>
          <w:kern w:val="0"/>
          <w:sz w:val="32"/>
          <w:szCs w:val="20"/>
        </w:rPr>
        <w:t>、受邀请对项目报价，两次不参与项目报价的，我</w:t>
      </w:r>
      <w:r>
        <w:rPr>
          <w:rFonts w:hint="eastAsia" w:ascii="方正仿宋_GBK" w:hAnsi="Times New Roman" w:eastAsia="方正仿宋_GBK" w:cs="宋体"/>
          <w:kern w:val="0"/>
          <w:sz w:val="32"/>
          <w:szCs w:val="20"/>
          <w:lang w:val="en-US" w:eastAsia="zh-CN"/>
        </w:rPr>
        <w:t>行</w:t>
      </w:r>
      <w:r>
        <w:rPr>
          <w:rFonts w:ascii="方正仿宋_GBK" w:hAnsi="Times New Roman" w:eastAsia="方正仿宋_GBK" w:cs="宋体"/>
          <w:kern w:val="0"/>
          <w:sz w:val="32"/>
          <w:szCs w:val="20"/>
        </w:rPr>
        <w:t>将取消其供应商资格。</w:t>
      </w:r>
    </w:p>
    <w:p>
      <w:pPr>
        <w:widowControl/>
        <w:spacing w:line="520" w:lineRule="exact"/>
        <w:ind w:firstLine="672"/>
        <w:jc w:val="left"/>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rPr>
        <w:t>四</w:t>
      </w:r>
      <w:r>
        <w:rPr>
          <w:rFonts w:ascii="方正仿宋_GBK" w:hAnsi="Times New Roman" w:eastAsia="方正仿宋_GBK" w:cs="宋体"/>
          <w:kern w:val="0"/>
          <w:sz w:val="32"/>
          <w:szCs w:val="20"/>
        </w:rPr>
        <w:t>、请于</w:t>
      </w:r>
      <w:r>
        <w:rPr>
          <w:rFonts w:hint="eastAsia" w:ascii="方正仿宋_GBK" w:hAnsi="Times New Roman" w:eastAsia="方正仿宋_GBK" w:cs="宋体"/>
          <w:kern w:val="0"/>
          <w:sz w:val="32"/>
          <w:szCs w:val="20"/>
        </w:rPr>
        <w:t>202</w:t>
      </w:r>
      <w:r>
        <w:rPr>
          <w:rFonts w:hint="eastAsia" w:ascii="方正仿宋_GBK" w:hAnsi="Times New Roman" w:eastAsia="方正仿宋_GBK" w:cs="宋体"/>
          <w:kern w:val="0"/>
          <w:sz w:val="32"/>
          <w:szCs w:val="20"/>
          <w:lang w:val="en-US" w:eastAsia="zh-CN"/>
        </w:rPr>
        <w:t>4</w:t>
      </w:r>
      <w:r>
        <w:rPr>
          <w:rFonts w:ascii="方正仿宋_GBK" w:hAnsi="Times New Roman" w:eastAsia="方正仿宋_GBK" w:cs="宋体"/>
          <w:kern w:val="0"/>
          <w:sz w:val="32"/>
          <w:szCs w:val="20"/>
        </w:rPr>
        <w:t>年</w:t>
      </w:r>
      <w:r>
        <w:rPr>
          <w:rFonts w:hint="eastAsia" w:ascii="方正仿宋_GBK" w:hAnsi="Times New Roman" w:eastAsia="方正仿宋_GBK" w:cs="宋体"/>
          <w:kern w:val="0"/>
          <w:sz w:val="32"/>
          <w:szCs w:val="20"/>
          <w:lang w:val="en-US" w:eastAsia="zh-CN"/>
        </w:rPr>
        <w:t>7</w:t>
      </w:r>
      <w:r>
        <w:rPr>
          <w:rFonts w:ascii="方正仿宋_GBK" w:hAnsi="Times New Roman" w:eastAsia="方正仿宋_GBK" w:cs="宋体"/>
          <w:kern w:val="0"/>
          <w:sz w:val="32"/>
          <w:szCs w:val="20"/>
        </w:rPr>
        <w:t>月</w:t>
      </w:r>
      <w:r>
        <w:rPr>
          <w:rFonts w:hint="eastAsia" w:ascii="方正仿宋_GBK" w:hAnsi="Times New Roman" w:eastAsia="方正仿宋_GBK" w:cs="宋体"/>
          <w:kern w:val="0"/>
          <w:sz w:val="32"/>
          <w:szCs w:val="20"/>
          <w:lang w:val="en-US" w:eastAsia="zh-CN"/>
        </w:rPr>
        <w:t>5</w:t>
      </w:r>
      <w:r>
        <w:rPr>
          <w:rFonts w:ascii="方正仿宋_GBK" w:hAnsi="Times New Roman" w:eastAsia="方正仿宋_GBK" w:cs="宋体"/>
          <w:kern w:val="0"/>
          <w:sz w:val="32"/>
          <w:szCs w:val="20"/>
        </w:rPr>
        <w:t>日</w:t>
      </w:r>
      <w:r>
        <w:rPr>
          <w:rFonts w:hint="eastAsia" w:ascii="方正仿宋_GBK" w:hAnsi="Times New Roman" w:eastAsia="方正仿宋_GBK" w:cs="宋体"/>
          <w:kern w:val="0"/>
          <w:sz w:val="32"/>
          <w:szCs w:val="20"/>
          <w:lang w:val="en-US" w:eastAsia="zh-CN"/>
        </w:rPr>
        <w:t>14:00</w:t>
      </w:r>
      <w:r>
        <w:rPr>
          <w:rFonts w:ascii="方正仿宋_GBK" w:hAnsi="Times New Roman" w:eastAsia="方正仿宋_GBK" w:cs="宋体"/>
          <w:kern w:val="0"/>
          <w:sz w:val="32"/>
          <w:szCs w:val="20"/>
        </w:rPr>
        <w:t>时前将</w:t>
      </w:r>
      <w:r>
        <w:rPr>
          <w:rFonts w:ascii="方正仿宋_GBK" w:hAnsi="Times New Roman" w:eastAsia="方正仿宋_GBK" w:cs="宋体"/>
          <w:b/>
          <w:kern w:val="0"/>
          <w:sz w:val="32"/>
          <w:szCs w:val="20"/>
        </w:rPr>
        <w:t>密封</w:t>
      </w:r>
      <w:r>
        <w:rPr>
          <w:rFonts w:ascii="方正仿宋_GBK" w:hAnsi="Times New Roman" w:eastAsia="方正仿宋_GBK" w:cs="宋体"/>
          <w:kern w:val="0"/>
          <w:sz w:val="32"/>
          <w:szCs w:val="20"/>
        </w:rPr>
        <w:t>报价资料、公司资料</w:t>
      </w:r>
      <w:r>
        <w:rPr>
          <w:rFonts w:hint="eastAsia" w:ascii="方正仿宋_GBK" w:hAnsi="Times New Roman" w:eastAsia="方正仿宋_GBK" w:cs="宋体"/>
          <w:kern w:val="0"/>
          <w:sz w:val="32"/>
          <w:szCs w:val="20"/>
          <w:lang w:eastAsia="zh-CN"/>
        </w:rPr>
        <w:t>【</w:t>
      </w:r>
      <w:r>
        <w:rPr>
          <w:rFonts w:ascii="方正仿宋_GBK" w:hAnsi="Times New Roman" w:eastAsia="方正仿宋_GBK" w:cs="宋体"/>
          <w:kern w:val="0"/>
          <w:sz w:val="32"/>
          <w:szCs w:val="20"/>
        </w:rPr>
        <w:t>包括营业执照</w:t>
      </w:r>
      <w:r>
        <w:rPr>
          <w:rFonts w:hint="eastAsia" w:ascii="方正仿宋_GBK" w:hAnsi="Times New Roman" w:eastAsia="方正仿宋_GBK" w:cs="宋体"/>
          <w:kern w:val="0"/>
          <w:sz w:val="32"/>
          <w:szCs w:val="20"/>
        </w:rPr>
        <w:t>、</w:t>
      </w:r>
      <w:r>
        <w:rPr>
          <w:rFonts w:ascii="方正仿宋_GBK" w:hAnsi="Times New Roman" w:eastAsia="方正仿宋_GBK" w:cs="宋体"/>
          <w:kern w:val="0"/>
          <w:sz w:val="32"/>
          <w:szCs w:val="20"/>
        </w:rPr>
        <w:t>法人授权委托书（附授权人和被授权人的身份证复印件）</w:t>
      </w:r>
      <w:r>
        <w:rPr>
          <w:rFonts w:hint="eastAsia" w:ascii="方正仿宋_GBK" w:hAnsi="Times New Roman" w:eastAsia="方正仿宋_GBK" w:cs="宋体"/>
          <w:kern w:val="0"/>
          <w:sz w:val="32"/>
          <w:szCs w:val="20"/>
          <w:lang w:eastAsia="zh-CN"/>
        </w:rPr>
        <w:t>、</w:t>
      </w:r>
      <w:r>
        <w:rPr>
          <w:rFonts w:hint="eastAsia" w:ascii="方正仿宋_GBK" w:hAnsi="Times New Roman" w:eastAsia="方正仿宋_GBK" w:cs="宋体"/>
          <w:kern w:val="0"/>
          <w:sz w:val="32"/>
          <w:szCs w:val="20"/>
          <w:lang w:val="en-US" w:eastAsia="zh-CN"/>
        </w:rPr>
        <w:t>报价资料</w:t>
      </w:r>
      <w:r>
        <w:rPr>
          <w:rFonts w:hint="eastAsia" w:ascii="方正仿宋_GBK" w:hAnsi="Times New Roman" w:eastAsia="方正仿宋_GBK" w:cs="宋体"/>
          <w:kern w:val="0"/>
          <w:sz w:val="32"/>
          <w:szCs w:val="20"/>
          <w:lang w:eastAsia="zh-CN"/>
        </w:rPr>
        <w:t>】</w:t>
      </w:r>
      <w:r>
        <w:rPr>
          <w:rFonts w:ascii="方正仿宋_GBK" w:hAnsi="Times New Roman" w:eastAsia="方正仿宋_GBK" w:cs="宋体"/>
          <w:kern w:val="0"/>
          <w:sz w:val="32"/>
          <w:szCs w:val="20"/>
        </w:rPr>
        <w:t>送达：</w:t>
      </w:r>
      <w:r>
        <w:rPr>
          <w:rFonts w:hint="eastAsia" w:ascii="方正仿宋_GBK" w:hAnsi="仿宋_GB2312" w:eastAsia="方正仿宋_GBK" w:cs="宋体"/>
          <w:kern w:val="0"/>
          <w:sz w:val="32"/>
          <w:szCs w:val="20"/>
          <w:lang w:val="en-US" w:eastAsia="zh-CN"/>
        </w:rPr>
        <w:t>贵州省</w:t>
      </w:r>
      <w:r>
        <w:rPr>
          <w:rFonts w:hint="eastAsia" w:ascii="方正仿宋_GBK" w:hAnsi="仿宋_GB2312" w:eastAsia="方正仿宋_GBK" w:cs="宋体"/>
          <w:kern w:val="0"/>
          <w:sz w:val="32"/>
          <w:szCs w:val="20"/>
          <w:lang w:eastAsia="zh-CN"/>
        </w:rPr>
        <w:t>贵阳</w:t>
      </w:r>
      <w:r>
        <w:rPr>
          <w:rFonts w:hint="eastAsia" w:ascii="方正仿宋_GBK" w:hAnsi="仿宋_GB2312" w:eastAsia="方正仿宋_GBK" w:cs="宋体"/>
          <w:kern w:val="0"/>
          <w:sz w:val="32"/>
          <w:szCs w:val="20"/>
        </w:rPr>
        <w:t>市</w:t>
      </w:r>
      <w:r>
        <w:rPr>
          <w:rFonts w:hint="eastAsia" w:ascii="方正仿宋_GBK" w:hAnsi="仿宋_GB2312" w:eastAsia="方正仿宋_GBK" w:cs="宋体"/>
          <w:kern w:val="0"/>
          <w:sz w:val="32"/>
          <w:szCs w:val="20"/>
          <w:lang w:val="en-US" w:eastAsia="zh-CN"/>
        </w:rPr>
        <w:t>观山湖区金融城北四塔重庆银行4楼，联系人：任冲，电话18085095616</w:t>
      </w:r>
      <w:r>
        <w:rPr>
          <w:rFonts w:ascii="方正仿宋_GBK" w:hAnsi="Times New Roman" w:eastAsia="方正仿宋_GBK" w:cs="宋体"/>
          <w:kern w:val="0"/>
          <w:sz w:val="32"/>
          <w:szCs w:val="20"/>
        </w:rPr>
        <w:t>。</w:t>
      </w:r>
    </w:p>
    <w:p>
      <w:pPr>
        <w:widowControl/>
        <w:spacing w:line="520" w:lineRule="exact"/>
        <w:ind w:firstLine="672"/>
        <w:jc w:val="left"/>
        <w:rPr>
          <w:rFonts w:hint="eastAsia" w:eastAsia="方正仿宋_GBK"/>
          <w:lang w:val="en-US" w:eastAsia="zh-CN"/>
        </w:rPr>
      </w:pPr>
      <w:r>
        <w:rPr>
          <w:rFonts w:hint="eastAsia" w:ascii="方正仿宋_GBK" w:eastAsia="方正仿宋_GBK" w:cs="宋体"/>
          <w:kern w:val="0"/>
          <w:sz w:val="32"/>
          <w:szCs w:val="20"/>
          <w:lang w:val="en-US" w:eastAsia="zh-CN"/>
        </w:rPr>
        <w:t>五、</w:t>
      </w:r>
      <w:r>
        <w:rPr>
          <w:rFonts w:hint="eastAsia" w:ascii="方正仿宋_GBK" w:hAnsi="Times New Roman" w:eastAsia="方正仿宋_GBK" w:cs="宋体"/>
          <w:kern w:val="0"/>
          <w:sz w:val="32"/>
          <w:szCs w:val="20"/>
          <w:lang w:val="en-US" w:eastAsia="zh-CN"/>
        </w:rPr>
        <w:t>采购方式为竞争性磋商、评审办法为综合评审法。</w:t>
      </w:r>
    </w:p>
    <w:p>
      <w:pPr>
        <w:widowControl/>
        <w:spacing w:line="520" w:lineRule="exact"/>
        <w:ind w:firstLine="670" w:firstLineChars="200"/>
        <w:jc w:val="left"/>
        <w:rPr>
          <w:rFonts w:hint="eastAsia" w:ascii="方正仿宋_GBK" w:hAnsi="Times New Roman" w:eastAsia="方正仿宋_GBK" w:cs="宋体"/>
          <w:kern w:val="0"/>
          <w:sz w:val="32"/>
          <w:szCs w:val="20"/>
          <w:lang w:val="en-US" w:eastAsia="zh-CN"/>
        </w:rPr>
      </w:pPr>
      <w:r>
        <w:rPr>
          <w:rFonts w:hint="eastAsia" w:ascii="方正仿宋_GBK" w:hAnsi="Times New Roman" w:eastAsia="方正仿宋_GBK" w:cs="宋体"/>
          <w:kern w:val="0"/>
          <w:sz w:val="32"/>
          <w:szCs w:val="20"/>
          <w:lang w:val="en-US" w:eastAsia="zh-CN"/>
        </w:rPr>
        <w:t>六</w:t>
      </w:r>
      <w:r>
        <w:rPr>
          <w:rFonts w:ascii="方正仿宋_GBK" w:hAnsi="Times New Roman" w:eastAsia="方正仿宋_GBK" w:cs="宋体"/>
          <w:kern w:val="0"/>
          <w:sz w:val="32"/>
          <w:szCs w:val="20"/>
        </w:rPr>
        <w:t>、具体采购内容及</w:t>
      </w:r>
      <w:r>
        <w:rPr>
          <w:rFonts w:hint="eastAsia" w:ascii="方正仿宋_GBK" w:hAnsi="Times New Roman" w:eastAsia="方正仿宋_GBK" w:cs="宋体"/>
          <w:kern w:val="0"/>
          <w:sz w:val="32"/>
          <w:szCs w:val="20"/>
          <w:lang w:val="en-US" w:eastAsia="zh-CN"/>
        </w:rPr>
        <w:t>评分标准</w:t>
      </w:r>
      <w:r>
        <w:rPr>
          <w:rFonts w:ascii="方正仿宋_GBK" w:hAnsi="Times New Roman" w:eastAsia="方正仿宋_GBK" w:cs="宋体"/>
          <w:kern w:val="0"/>
          <w:sz w:val="32"/>
          <w:szCs w:val="20"/>
        </w:rPr>
        <w:t>要求</w:t>
      </w:r>
      <w:r>
        <w:rPr>
          <w:rFonts w:hint="eastAsia" w:ascii="方正仿宋_GBK" w:hAnsi="Times New Roman" w:eastAsia="方正仿宋_GBK" w:cs="宋体"/>
          <w:kern w:val="0"/>
          <w:sz w:val="32"/>
          <w:szCs w:val="20"/>
          <w:lang w:val="en-US" w:eastAsia="zh-CN"/>
        </w:rPr>
        <w:t>详见附件1。</w:t>
      </w:r>
    </w:p>
    <w:p>
      <w:pPr>
        <w:widowControl/>
        <w:spacing w:line="520" w:lineRule="exact"/>
        <w:ind w:firstLine="672"/>
        <w:jc w:val="left"/>
        <w:rPr>
          <w:rFonts w:hint="eastAsia" w:ascii="方正仿宋_GBK" w:hAnsi="Times New Roman" w:eastAsia="方正仿宋_GBK" w:cs="宋体"/>
          <w:kern w:val="0"/>
          <w:sz w:val="32"/>
          <w:szCs w:val="20"/>
          <w:lang w:val="en-US" w:eastAsia="zh-CN"/>
        </w:rPr>
      </w:pPr>
    </w:p>
    <w:p>
      <w:pPr>
        <w:widowControl/>
        <w:spacing w:line="520" w:lineRule="exact"/>
        <w:ind w:firstLine="670" w:firstLineChars="200"/>
        <w:jc w:val="left"/>
        <w:rPr>
          <w:rFonts w:hint="eastAsia" w:ascii="方正仿宋_GBK" w:hAnsi="Times New Roman" w:eastAsia="方正仿宋_GBK" w:cs="宋体"/>
          <w:kern w:val="0"/>
          <w:sz w:val="32"/>
          <w:szCs w:val="20"/>
          <w:lang w:val="en-US" w:eastAsia="zh-CN"/>
        </w:rPr>
      </w:pPr>
    </w:p>
    <w:p>
      <w:pPr>
        <w:widowControl/>
        <w:jc w:val="left"/>
        <w:rPr>
          <w:rFonts w:hint="eastAsia" w:ascii="方正仿宋_GBK" w:hAnsi="Times New Roman" w:eastAsia="方正仿宋_GBK" w:cs="宋体"/>
          <w:kern w:val="0"/>
          <w:sz w:val="32"/>
          <w:szCs w:val="20"/>
        </w:rPr>
      </w:pPr>
    </w:p>
    <w:p>
      <w:pPr>
        <w:widowControl/>
        <w:jc w:val="left"/>
        <w:rPr>
          <w:rFonts w:hint="eastAsia" w:ascii="方正仿宋_GBK" w:hAnsi="Times New Roman" w:eastAsia="方正仿宋_GBK" w:cs="宋体"/>
          <w:kern w:val="0"/>
          <w:sz w:val="32"/>
          <w:szCs w:val="20"/>
        </w:rPr>
      </w:pPr>
    </w:p>
    <w:p>
      <w:pPr>
        <w:widowControl/>
        <w:jc w:val="left"/>
        <w:rPr>
          <w:rFonts w:hint="eastAsia" w:ascii="方正仿宋_GBK" w:hAnsi="Times New Roman" w:eastAsia="方正仿宋_GBK" w:cs="宋体"/>
          <w:kern w:val="0"/>
          <w:sz w:val="32"/>
          <w:szCs w:val="20"/>
        </w:rPr>
      </w:pPr>
    </w:p>
    <w:p>
      <w:pPr>
        <w:widowControl/>
        <w:ind w:firstLine="0" w:firstLineChars="0"/>
        <w:jc w:val="center"/>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lang w:val="en-US" w:eastAsia="zh-CN"/>
        </w:rPr>
        <w:t xml:space="preserve">                   </w:t>
      </w:r>
      <w:r>
        <w:rPr>
          <w:rFonts w:ascii="方正仿宋_GBK" w:hAnsi="Times New Roman" w:eastAsia="方正仿宋_GBK" w:cs="宋体"/>
          <w:kern w:val="0"/>
          <w:sz w:val="32"/>
          <w:szCs w:val="20"/>
        </w:rPr>
        <w:t>重庆银行</w:t>
      </w:r>
      <w:r>
        <w:rPr>
          <w:rFonts w:hint="eastAsia" w:ascii="方正仿宋_GBK" w:hAnsi="Times New Roman" w:eastAsia="方正仿宋_GBK" w:cs="宋体"/>
          <w:kern w:val="0"/>
          <w:sz w:val="32"/>
          <w:szCs w:val="20"/>
          <w:lang w:val="en-US" w:eastAsia="zh-CN"/>
        </w:rPr>
        <w:t>股份有限公司</w:t>
      </w:r>
      <w:r>
        <w:rPr>
          <w:rFonts w:hint="eastAsia" w:ascii="方正仿宋_GBK" w:hAnsi="Times New Roman" w:eastAsia="方正仿宋_GBK" w:cs="宋体"/>
          <w:kern w:val="0"/>
          <w:sz w:val="32"/>
          <w:szCs w:val="20"/>
          <w:lang w:eastAsia="zh-CN"/>
        </w:rPr>
        <w:t>贵阳</w:t>
      </w:r>
      <w:r>
        <w:rPr>
          <w:rFonts w:hint="eastAsia" w:ascii="方正仿宋_GBK" w:hAnsi="Times New Roman" w:eastAsia="方正仿宋_GBK" w:cs="宋体"/>
          <w:kern w:val="0"/>
          <w:sz w:val="32"/>
          <w:szCs w:val="20"/>
        </w:rPr>
        <w:t>分行</w:t>
      </w:r>
    </w:p>
    <w:p>
      <w:pPr>
        <w:widowControl/>
        <w:spacing w:line="44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 xml:space="preserve">                 </w:t>
      </w:r>
      <w:r>
        <w:rPr>
          <w:rFonts w:hint="eastAsia" w:ascii="方正仿宋_GBK" w:hAnsi="Times New Roman" w:eastAsia="方正仿宋_GBK" w:cs="宋体"/>
          <w:kern w:val="0"/>
          <w:sz w:val="32"/>
          <w:szCs w:val="20"/>
        </w:rPr>
        <w:t xml:space="preserve">   </w:t>
      </w:r>
      <w:r>
        <w:rPr>
          <w:rFonts w:ascii="方正仿宋_GBK" w:hAnsi="Times New Roman" w:eastAsia="方正仿宋_GBK" w:cs="宋体"/>
          <w:kern w:val="0"/>
          <w:sz w:val="32"/>
          <w:szCs w:val="20"/>
        </w:rPr>
        <w:t xml:space="preserve">            </w:t>
      </w:r>
      <w:r>
        <w:rPr>
          <w:rFonts w:hint="eastAsia" w:ascii="方正仿宋_GBK" w:hAnsi="Times New Roman" w:eastAsia="方正仿宋_GBK" w:cs="宋体"/>
          <w:kern w:val="0"/>
          <w:sz w:val="32"/>
          <w:szCs w:val="20"/>
        </w:rPr>
        <w:t>202</w:t>
      </w:r>
      <w:r>
        <w:rPr>
          <w:rFonts w:hint="eastAsia" w:ascii="方正仿宋_GBK" w:hAnsi="Times New Roman" w:eastAsia="方正仿宋_GBK" w:cs="宋体"/>
          <w:kern w:val="0"/>
          <w:sz w:val="32"/>
          <w:szCs w:val="20"/>
          <w:lang w:val="en-US" w:eastAsia="zh-CN"/>
        </w:rPr>
        <w:t>4</w:t>
      </w:r>
      <w:bookmarkStart w:id="0" w:name="_GoBack"/>
      <w:r>
        <w:rPr>
          <w:rFonts w:ascii="方正仿宋_GBK" w:hAnsi="Times New Roman" w:eastAsia="方正仿宋_GBK" w:cs="宋体"/>
          <w:color w:val="000000" w:themeColor="text1"/>
          <w:kern w:val="0"/>
          <w:sz w:val="32"/>
          <w:szCs w:val="20"/>
          <w14:textFill>
            <w14:solidFill>
              <w14:schemeClr w14:val="tx1"/>
            </w14:solidFill>
          </w14:textFill>
        </w:rPr>
        <w:t>年</w:t>
      </w:r>
      <w:r>
        <w:rPr>
          <w:rFonts w:hint="eastAsia" w:ascii="方正仿宋_GBK" w:hAnsi="Times New Roman" w:eastAsia="方正仿宋_GBK" w:cs="宋体"/>
          <w:color w:val="000000" w:themeColor="text1"/>
          <w:kern w:val="0"/>
          <w:sz w:val="32"/>
          <w:szCs w:val="20"/>
          <w:lang w:val="en-US" w:eastAsia="zh-CN"/>
          <w14:textFill>
            <w14:solidFill>
              <w14:schemeClr w14:val="tx1"/>
            </w14:solidFill>
          </w14:textFill>
        </w:rPr>
        <w:t>6</w:t>
      </w:r>
      <w:r>
        <w:rPr>
          <w:rFonts w:ascii="方正仿宋_GBK" w:hAnsi="Times New Roman" w:eastAsia="方正仿宋_GBK" w:cs="宋体"/>
          <w:color w:val="000000" w:themeColor="text1"/>
          <w:kern w:val="0"/>
          <w:sz w:val="32"/>
          <w:szCs w:val="20"/>
          <w14:textFill>
            <w14:solidFill>
              <w14:schemeClr w14:val="tx1"/>
            </w14:solidFill>
          </w14:textFill>
        </w:rPr>
        <w:t>月</w:t>
      </w:r>
      <w:r>
        <w:rPr>
          <w:rFonts w:hint="eastAsia" w:ascii="方正仿宋_GBK" w:hAnsi="Times New Roman" w:eastAsia="方正仿宋_GBK" w:cs="宋体"/>
          <w:color w:val="000000" w:themeColor="text1"/>
          <w:kern w:val="0"/>
          <w:sz w:val="32"/>
          <w:szCs w:val="20"/>
          <w:lang w:val="en-US" w:eastAsia="zh-CN"/>
          <w14:textFill>
            <w14:solidFill>
              <w14:schemeClr w14:val="tx1"/>
            </w14:solidFill>
          </w14:textFill>
        </w:rPr>
        <w:t>28</w:t>
      </w:r>
      <w:bookmarkEnd w:id="0"/>
      <w:r>
        <w:rPr>
          <w:rFonts w:ascii="方正仿宋_GBK" w:hAnsi="Times New Roman" w:eastAsia="方正仿宋_GBK" w:cs="宋体"/>
          <w:kern w:val="0"/>
          <w:sz w:val="32"/>
          <w:szCs w:val="20"/>
        </w:rPr>
        <w:t>日</w:t>
      </w:r>
    </w:p>
    <w:p>
      <w:pPr>
        <w:widowControl/>
        <w:tabs>
          <w:tab w:val="left" w:pos="2267"/>
        </w:tabs>
        <w:spacing w:line="440" w:lineRule="exact"/>
        <w:jc w:val="center"/>
        <w:rPr>
          <w:rFonts w:ascii="方正小标宋_GBK" w:hAnsi="Times New Roman" w:eastAsia="方正小标宋_GBK" w:cs="宋体"/>
          <w:kern w:val="0"/>
          <w:sz w:val="44"/>
          <w:szCs w:val="20"/>
        </w:rPr>
      </w:pPr>
      <w:r>
        <w:rPr>
          <w:rFonts w:ascii="方正小标宋_GBK" w:hAnsi="Times New Roman" w:eastAsia="方正小标宋_GBK" w:cs="宋体"/>
          <w:kern w:val="0"/>
          <w:sz w:val="44"/>
          <w:szCs w:val="20"/>
        </w:rPr>
        <w:t>法人授权书</w:t>
      </w:r>
    </w:p>
    <w:p>
      <w:pPr>
        <w:widowControl/>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重庆银行</w:t>
      </w:r>
      <w:r>
        <w:rPr>
          <w:rFonts w:hint="eastAsia" w:ascii="方正仿宋_GBK" w:hAnsi="Times New Roman" w:eastAsia="方正仿宋_GBK" w:cs="宋体"/>
          <w:kern w:val="0"/>
          <w:sz w:val="32"/>
          <w:szCs w:val="20"/>
          <w:lang w:eastAsia="zh-CN"/>
        </w:rPr>
        <w:t>贵阳</w:t>
      </w:r>
      <w:r>
        <w:rPr>
          <w:rFonts w:hint="eastAsia" w:ascii="方正仿宋_GBK" w:hAnsi="Times New Roman" w:eastAsia="方正仿宋_GBK" w:cs="宋体"/>
          <w:kern w:val="0"/>
          <w:sz w:val="32"/>
          <w:szCs w:val="20"/>
        </w:rPr>
        <w:t>分行</w:t>
      </w:r>
      <w:r>
        <w:rPr>
          <w:rFonts w:ascii="方正仿宋_GBK" w:hAnsi="Times New Roman" w:eastAsia="方正仿宋_GBK" w:cs="宋体"/>
          <w:kern w:val="0"/>
          <w:sz w:val="32"/>
          <w:szCs w:val="20"/>
        </w:rPr>
        <w:t>：</w:t>
      </w:r>
    </w:p>
    <w:p>
      <w:pPr>
        <w:widowControl/>
        <w:snapToGrid w:val="0"/>
        <w:spacing w:line="600" w:lineRule="exact"/>
        <w:ind w:firstLine="672"/>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u w:val="single"/>
        </w:rPr>
        <w:t>（报价单位全称）</w:t>
      </w:r>
      <w:r>
        <w:rPr>
          <w:rFonts w:ascii="方正仿宋_GBK" w:hAnsi="Times New Roman" w:eastAsia="方正仿宋_GBK" w:cs="宋体"/>
          <w:kern w:val="0"/>
          <w:sz w:val="32"/>
          <w:szCs w:val="20"/>
        </w:rPr>
        <w:t>法人代表授权（</w:t>
      </w:r>
      <w:r>
        <w:rPr>
          <w:rFonts w:ascii="方正仿宋_GBK" w:hAnsi="Times New Roman" w:eastAsia="方正仿宋_GBK" w:cs="宋体"/>
          <w:kern w:val="0"/>
          <w:sz w:val="32"/>
          <w:szCs w:val="20"/>
          <w:u w:val="single"/>
        </w:rPr>
        <w:t>授权代表姓名）</w:t>
      </w:r>
      <w:r>
        <w:rPr>
          <w:rFonts w:ascii="方正仿宋_GBK" w:hAnsi="Times New Roman" w:eastAsia="方正仿宋_GBK" w:cs="宋体"/>
          <w:kern w:val="0"/>
          <w:sz w:val="32"/>
          <w:szCs w:val="20"/>
        </w:rPr>
        <w:t>为授权代表，参加贵部项目商务谈判活动，全权处理商务谈判中的一切事宜。</w:t>
      </w:r>
    </w:p>
    <w:p>
      <w:pPr>
        <w:widowControl/>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法人代表（签字或盖章）：</w:t>
      </w:r>
    </w:p>
    <w:p>
      <w:pPr>
        <w:widowControl/>
        <w:jc w:val="left"/>
        <w:rPr>
          <w:rFonts w:ascii="方正仿宋_GBK" w:hAnsi="Times New Roman" w:eastAsia="方正仿宋_GBK" w:cs="宋体"/>
          <w:kern w:val="0"/>
          <w:sz w:val="10"/>
          <w:szCs w:val="10"/>
        </w:rPr>
      </w:pPr>
    </w:p>
    <w:p>
      <w:pPr>
        <w:widowControl/>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被授权人（签字）：</w:t>
      </w:r>
    </w:p>
    <w:p>
      <w:pPr>
        <w:widowControl/>
        <w:jc w:val="left"/>
        <w:rPr>
          <w:rFonts w:ascii="方正仿宋_GBK" w:hAnsi="Times New Roman" w:eastAsia="方正仿宋_GBK" w:cs="宋体"/>
          <w:kern w:val="0"/>
          <w:sz w:val="10"/>
          <w:szCs w:val="10"/>
        </w:rPr>
      </w:pPr>
    </w:p>
    <w:p>
      <w:pPr>
        <w:widowControl/>
        <w:jc w:val="left"/>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rPr>
        <w:t>供应商</w:t>
      </w:r>
      <w:r>
        <w:rPr>
          <w:rFonts w:ascii="方正仿宋_GBK" w:hAnsi="Times New Roman" w:eastAsia="方正仿宋_GBK" w:cs="宋体"/>
          <w:kern w:val="0"/>
          <w:sz w:val="32"/>
          <w:szCs w:val="20"/>
        </w:rPr>
        <w:t>全称（加盖公章）：</w:t>
      </w:r>
    </w:p>
    <w:p>
      <w:pPr>
        <w:widowControl/>
        <w:jc w:val="left"/>
        <w:rPr>
          <w:rFonts w:ascii="方正仿宋_GBK" w:hAnsi="Times New Roman" w:eastAsia="方正仿宋_GBK" w:cs="宋体"/>
          <w:kern w:val="0"/>
          <w:sz w:val="10"/>
          <w:szCs w:val="10"/>
        </w:rPr>
      </w:pPr>
    </w:p>
    <w:p>
      <w:pPr>
        <w:widowControl/>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签署日期：</w:t>
      </w:r>
    </w:p>
    <w:p>
      <w:pPr>
        <w:widowControl/>
        <w:spacing w:line="44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法人身份证复印件：          授权代表身份证复印件：</w:t>
      </w:r>
    </w:p>
    <w:tbl>
      <w:tblPr>
        <w:tblStyle w:val="16"/>
        <w:tblpPr w:vertAnchor="text" w:horzAnchor="margin" w:tblpY="233"/>
        <w:tblW w:w="9060" w:type="dxa"/>
        <w:tblInd w:w="0" w:type="dxa"/>
        <w:tblLayout w:type="fixed"/>
        <w:tblCellMar>
          <w:top w:w="0" w:type="dxa"/>
          <w:left w:w="0" w:type="dxa"/>
          <w:bottom w:w="0" w:type="dxa"/>
          <w:right w:w="0" w:type="dxa"/>
        </w:tblCellMar>
      </w:tblPr>
      <w:tblGrid>
        <w:gridCol w:w="4530"/>
        <w:gridCol w:w="4530"/>
      </w:tblGrid>
      <w:tr>
        <w:tblPrEx>
          <w:tblLayout w:type="fixed"/>
          <w:tblCellMar>
            <w:top w:w="0" w:type="dxa"/>
            <w:left w:w="0" w:type="dxa"/>
            <w:bottom w:w="0" w:type="dxa"/>
            <w:right w:w="0" w:type="dxa"/>
          </w:tblCellMar>
        </w:tblPrEx>
        <w:trPr>
          <w:trHeight w:val="2400" w:hRule="atLeast"/>
        </w:trPr>
        <w:tc>
          <w:tcPr>
            <w:tcW w:w="45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440" w:lineRule="exact"/>
              <w:jc w:val="left"/>
              <w:rPr>
                <w:rFonts w:ascii="方正仿宋_GBK" w:hAnsi="Calibri" w:eastAsia="方正仿宋_GBK" w:cs="宋体"/>
                <w:kern w:val="0"/>
                <w:sz w:val="32"/>
                <w:szCs w:val="20"/>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440" w:lineRule="exact"/>
              <w:jc w:val="left"/>
              <w:rPr>
                <w:rFonts w:ascii="方正仿宋_GBK" w:hAnsi="Calibri" w:eastAsia="方正仿宋_GBK" w:cs="宋体"/>
                <w:kern w:val="0"/>
                <w:sz w:val="32"/>
                <w:szCs w:val="20"/>
              </w:rPr>
            </w:pPr>
          </w:p>
        </w:tc>
      </w:tr>
    </w:tbl>
    <w:p>
      <w:pPr>
        <w:widowControl/>
        <w:spacing w:line="440" w:lineRule="exact"/>
        <w:jc w:val="left"/>
        <w:rPr>
          <w:rFonts w:ascii="仿宋_GB2312" w:hAnsi="Times New Roman" w:eastAsia="宋体" w:cs="宋体"/>
          <w:kern w:val="0"/>
          <w:sz w:val="32"/>
          <w:szCs w:val="20"/>
        </w:rPr>
      </w:pPr>
    </w:p>
    <w:p>
      <w:pPr>
        <w:widowControl/>
        <w:spacing w:line="600" w:lineRule="exact"/>
        <w:jc w:val="left"/>
        <w:rPr>
          <w:rFonts w:ascii="方正小标宋_GBK" w:hAnsi="Times New Roman" w:eastAsia="方正小标宋_GBK" w:cs="宋体"/>
          <w:kern w:val="0"/>
          <w:sz w:val="44"/>
          <w:szCs w:val="20"/>
        </w:rPr>
      </w:pPr>
    </w:p>
    <w:p>
      <w:pPr>
        <w:widowControl/>
        <w:spacing w:line="600" w:lineRule="exact"/>
        <w:jc w:val="left"/>
        <w:rPr>
          <w:rFonts w:ascii="方正小标宋_GBK" w:hAnsi="Times New Roman" w:eastAsia="方正小标宋_GBK" w:cs="宋体"/>
          <w:kern w:val="0"/>
          <w:sz w:val="44"/>
          <w:szCs w:val="20"/>
        </w:rPr>
      </w:pPr>
    </w:p>
    <w:p>
      <w:pPr>
        <w:widowControl/>
        <w:spacing w:line="600" w:lineRule="exact"/>
        <w:jc w:val="center"/>
        <w:rPr>
          <w:rFonts w:hint="eastAsia" w:ascii="方正小标宋_GBK" w:hAnsi="黑体" w:eastAsia="方正小标宋_GBK" w:cs="宋体"/>
          <w:kern w:val="0"/>
          <w:sz w:val="44"/>
          <w:szCs w:val="20"/>
          <w:lang w:val="en-US" w:eastAsia="zh-CN"/>
        </w:rPr>
      </w:pPr>
      <w:r>
        <w:rPr>
          <w:rFonts w:hint="eastAsia" w:ascii="方正小标宋_GBK" w:hAnsi="黑体" w:eastAsia="方正小标宋_GBK" w:cs="宋体"/>
          <w:kern w:val="0"/>
          <w:sz w:val="44"/>
          <w:szCs w:val="20"/>
        </w:rPr>
        <w:br w:type="page"/>
      </w:r>
      <w:r>
        <w:rPr>
          <w:rFonts w:hint="eastAsia" w:ascii="方正小标宋_GBK" w:hAnsi="黑体" w:eastAsia="方正小标宋_GBK" w:cs="宋体"/>
          <w:kern w:val="0"/>
          <w:sz w:val="44"/>
          <w:szCs w:val="20"/>
        </w:rPr>
        <w:t>重庆银行</w:t>
      </w:r>
      <w:r>
        <w:rPr>
          <w:rFonts w:hint="eastAsia" w:ascii="方正小标宋_GBK" w:hAnsi="黑体" w:eastAsia="方正小标宋_GBK" w:cs="宋体"/>
          <w:kern w:val="0"/>
          <w:sz w:val="44"/>
          <w:szCs w:val="20"/>
          <w:lang w:eastAsia="zh-CN"/>
        </w:rPr>
        <w:t>贵阳</w:t>
      </w:r>
      <w:r>
        <w:rPr>
          <w:rFonts w:hint="eastAsia" w:ascii="方正小标宋_GBK" w:hAnsi="黑体" w:eastAsia="方正小标宋_GBK" w:cs="宋体"/>
          <w:kern w:val="0"/>
          <w:sz w:val="44"/>
          <w:szCs w:val="20"/>
        </w:rPr>
        <w:t>分行</w:t>
      </w:r>
      <w:r>
        <w:rPr>
          <w:rFonts w:hint="eastAsia" w:ascii="方正小标宋_GBK" w:hAnsi="黑体" w:eastAsia="方正小标宋_GBK" w:cs="宋体"/>
          <w:kern w:val="0"/>
          <w:sz w:val="44"/>
          <w:szCs w:val="20"/>
          <w:lang w:val="en-US" w:eastAsia="zh-CN"/>
        </w:rPr>
        <w:t>2024年中心机房骨干网络</w:t>
      </w:r>
    </w:p>
    <w:p>
      <w:pPr>
        <w:widowControl/>
        <w:spacing w:line="600" w:lineRule="exact"/>
        <w:jc w:val="center"/>
        <w:rPr>
          <w:rFonts w:ascii="方正小标宋_GBK" w:hAnsi="宋体" w:eastAsia="方正小标宋_GBK" w:cs="宋体"/>
          <w:b/>
          <w:kern w:val="0"/>
          <w:sz w:val="44"/>
          <w:szCs w:val="20"/>
        </w:rPr>
      </w:pPr>
      <w:r>
        <w:rPr>
          <w:rFonts w:hint="eastAsia" w:ascii="方正小标宋_GBK" w:hAnsi="黑体" w:eastAsia="方正小标宋_GBK" w:cs="宋体"/>
          <w:kern w:val="0"/>
          <w:sz w:val="44"/>
          <w:szCs w:val="20"/>
          <w:lang w:val="en-US" w:eastAsia="zh-CN"/>
        </w:rPr>
        <w:t>等保测评</w:t>
      </w:r>
      <w:r>
        <w:rPr>
          <w:rFonts w:ascii="方正小标宋_GBK" w:hAnsi="Times New Roman" w:eastAsia="方正小标宋_GBK" w:cs="宋体"/>
          <w:kern w:val="0"/>
          <w:sz w:val="44"/>
          <w:szCs w:val="20"/>
        </w:rPr>
        <w:t>项目</w:t>
      </w:r>
      <w:r>
        <w:rPr>
          <w:rFonts w:ascii="方正小标宋_GBK" w:hAnsi="宋体" w:eastAsia="方正小标宋_GBK" w:cs="宋体"/>
          <w:kern w:val="0"/>
          <w:sz w:val="44"/>
          <w:szCs w:val="20"/>
        </w:rPr>
        <w:t>报价表</w:t>
      </w:r>
    </w:p>
    <w:p>
      <w:pPr>
        <w:widowControl/>
        <w:tabs>
          <w:tab w:val="left" w:pos="540"/>
          <w:tab w:val="left" w:pos="720"/>
        </w:tabs>
        <w:snapToGrid w:val="0"/>
        <w:spacing w:line="600" w:lineRule="exact"/>
        <w:ind w:firstLine="672"/>
        <w:jc w:val="left"/>
        <w:rPr>
          <w:rFonts w:ascii="仿宋_GB2312" w:hAnsi="宋体" w:eastAsia="宋体" w:cs="宋体"/>
          <w:kern w:val="0"/>
          <w:sz w:val="32"/>
          <w:szCs w:val="20"/>
        </w:rPr>
      </w:pP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35"/>
        <w:gridCol w:w="1276"/>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460" w:lineRule="exact"/>
              <w:jc w:val="center"/>
              <w:rPr>
                <w:rFonts w:ascii="仿宋" w:hAnsi="仿宋" w:cs="仿宋"/>
                <w:kern w:val="0"/>
                <w:sz w:val="24"/>
              </w:rPr>
            </w:pPr>
            <w:r>
              <w:rPr>
                <w:rFonts w:hint="eastAsia" w:ascii="仿宋" w:hAnsi="仿宋" w:cs="仿宋"/>
                <w:kern w:val="0"/>
                <w:sz w:val="24"/>
              </w:rPr>
              <w:t>序号</w:t>
            </w:r>
          </w:p>
        </w:tc>
        <w:tc>
          <w:tcPr>
            <w:tcW w:w="2835" w:type="dxa"/>
            <w:vAlign w:val="center"/>
          </w:tcPr>
          <w:p>
            <w:pPr>
              <w:spacing w:line="460" w:lineRule="exact"/>
              <w:jc w:val="center"/>
              <w:rPr>
                <w:rFonts w:ascii="仿宋" w:hAnsi="仿宋" w:cs="仿宋"/>
                <w:kern w:val="0"/>
                <w:sz w:val="24"/>
              </w:rPr>
            </w:pPr>
            <w:r>
              <w:rPr>
                <w:rFonts w:hint="eastAsia" w:ascii="仿宋" w:hAnsi="仿宋" w:cs="仿宋"/>
                <w:kern w:val="0"/>
                <w:sz w:val="24"/>
              </w:rPr>
              <w:t>网络系统名称</w:t>
            </w:r>
          </w:p>
        </w:tc>
        <w:tc>
          <w:tcPr>
            <w:tcW w:w="1276" w:type="dxa"/>
            <w:vAlign w:val="center"/>
          </w:tcPr>
          <w:p>
            <w:pPr>
              <w:spacing w:line="460" w:lineRule="exact"/>
              <w:jc w:val="center"/>
              <w:rPr>
                <w:rFonts w:ascii="仿宋" w:hAnsi="仿宋" w:cs="仿宋"/>
                <w:kern w:val="0"/>
                <w:sz w:val="24"/>
              </w:rPr>
            </w:pPr>
            <w:r>
              <w:rPr>
                <w:rFonts w:hint="eastAsia" w:ascii="仿宋" w:hAnsi="仿宋" w:cs="仿宋"/>
                <w:kern w:val="0"/>
                <w:sz w:val="24"/>
              </w:rPr>
              <w:t>级别</w:t>
            </w:r>
          </w:p>
        </w:tc>
        <w:tc>
          <w:tcPr>
            <w:tcW w:w="3339" w:type="dxa"/>
            <w:vAlign w:val="center"/>
          </w:tcPr>
          <w:p>
            <w:pPr>
              <w:spacing w:line="460" w:lineRule="exact"/>
              <w:jc w:val="center"/>
              <w:rPr>
                <w:rFonts w:hint="eastAsia" w:ascii="仿宋" w:hAnsi="仿宋" w:eastAsia="等线" w:cs="仿宋"/>
                <w:kern w:val="0"/>
                <w:sz w:val="24"/>
                <w:lang w:eastAsia="zh-CN"/>
              </w:rPr>
            </w:pPr>
            <w:r>
              <w:rPr>
                <w:rFonts w:hint="eastAsia" w:ascii="仿宋" w:hAnsi="仿宋" w:cs="仿宋"/>
                <w:kern w:val="0"/>
                <w:sz w:val="24"/>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460" w:lineRule="exact"/>
              <w:jc w:val="center"/>
              <w:rPr>
                <w:rFonts w:ascii="仿宋" w:hAnsi="仿宋" w:cs="仿宋"/>
                <w:kern w:val="0"/>
                <w:sz w:val="24"/>
              </w:rPr>
            </w:pPr>
            <w:r>
              <w:rPr>
                <w:rFonts w:hint="eastAsia" w:ascii="仿宋" w:hAnsi="仿宋" w:cs="仿宋"/>
                <w:kern w:val="0"/>
                <w:sz w:val="24"/>
              </w:rPr>
              <w:t>1</w:t>
            </w:r>
          </w:p>
        </w:tc>
        <w:tc>
          <w:tcPr>
            <w:tcW w:w="2835" w:type="dxa"/>
            <w:vAlign w:val="center"/>
          </w:tcPr>
          <w:p>
            <w:pPr>
              <w:spacing w:line="460" w:lineRule="exact"/>
              <w:jc w:val="center"/>
              <w:rPr>
                <w:rFonts w:ascii="仿宋" w:hAnsi="仿宋" w:cs="仿宋"/>
                <w:kern w:val="0"/>
                <w:sz w:val="24"/>
              </w:rPr>
            </w:pPr>
            <w:r>
              <w:rPr>
                <w:rFonts w:hint="eastAsia" w:ascii="仿宋" w:hAnsi="仿宋" w:cs="仿宋"/>
                <w:kern w:val="0"/>
                <w:sz w:val="24"/>
                <w:lang w:val="en-US" w:eastAsia="zh-CN"/>
              </w:rPr>
              <w:t>贵阳分行骨干网络</w:t>
            </w:r>
            <w:r>
              <w:rPr>
                <w:rFonts w:hint="eastAsia" w:ascii="仿宋" w:hAnsi="仿宋" w:cs="仿宋"/>
                <w:kern w:val="0"/>
                <w:sz w:val="24"/>
              </w:rPr>
              <w:t>系统</w:t>
            </w:r>
          </w:p>
        </w:tc>
        <w:tc>
          <w:tcPr>
            <w:tcW w:w="1276" w:type="dxa"/>
            <w:vAlign w:val="center"/>
          </w:tcPr>
          <w:p>
            <w:pPr>
              <w:spacing w:line="460" w:lineRule="exact"/>
              <w:jc w:val="center"/>
              <w:rPr>
                <w:rFonts w:ascii="仿宋" w:hAnsi="仿宋" w:cs="仿宋"/>
                <w:kern w:val="0"/>
                <w:sz w:val="24"/>
              </w:rPr>
            </w:pPr>
            <w:r>
              <w:rPr>
                <w:rFonts w:hint="eastAsia" w:ascii="仿宋" w:hAnsi="仿宋" w:cs="仿宋"/>
                <w:kern w:val="0"/>
                <w:sz w:val="20"/>
              </w:rPr>
              <w:t>三级</w:t>
            </w:r>
          </w:p>
        </w:tc>
        <w:tc>
          <w:tcPr>
            <w:tcW w:w="3339" w:type="dxa"/>
            <w:vAlign w:val="center"/>
          </w:tcPr>
          <w:p>
            <w:pPr>
              <w:spacing w:line="460" w:lineRule="exact"/>
              <w:jc w:val="center"/>
              <w:rPr>
                <w:rFonts w:ascii="仿宋" w:hAnsi="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vAlign w:val="center"/>
          </w:tcPr>
          <w:p>
            <w:pPr>
              <w:spacing w:line="460" w:lineRule="exact"/>
              <w:jc w:val="center"/>
              <w:rPr>
                <w:rFonts w:hint="eastAsia" w:ascii="仿宋" w:hAnsi="仿宋" w:eastAsia="等线" w:cs="宋体"/>
                <w:kern w:val="0"/>
                <w:sz w:val="24"/>
                <w:lang w:val="en-US" w:eastAsia="zh-CN"/>
              </w:rPr>
            </w:pPr>
            <w:r>
              <w:rPr>
                <w:rFonts w:hint="eastAsia" w:ascii="仿宋" w:hAnsi="仿宋" w:cs="宋体"/>
                <w:kern w:val="0"/>
                <w:sz w:val="24"/>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vAlign w:val="center"/>
          </w:tcPr>
          <w:p>
            <w:pPr>
              <w:spacing w:line="460" w:lineRule="exact"/>
              <w:jc w:val="center"/>
              <w:rPr>
                <w:rFonts w:ascii="仿宋" w:hAnsi="仿宋" w:cs="宋体"/>
                <w:kern w:val="0"/>
                <w:sz w:val="24"/>
              </w:rPr>
            </w:pPr>
            <w:r>
              <w:rPr>
                <w:rFonts w:hint="eastAsia" w:ascii="仿宋" w:hAnsi="仿宋" w:cs="宋体"/>
                <w:kern w:val="0"/>
                <w:sz w:val="24"/>
              </w:rPr>
              <w:t>具体系统名称以</w:t>
            </w:r>
            <w:r>
              <w:rPr>
                <w:rFonts w:hint="eastAsia" w:ascii="仿宋" w:hAnsi="仿宋" w:cs="宋体"/>
                <w:kern w:val="0"/>
                <w:sz w:val="24"/>
                <w:lang w:val="en-US" w:eastAsia="zh-CN"/>
              </w:rPr>
              <w:t>公安机关</w:t>
            </w:r>
            <w:r>
              <w:rPr>
                <w:rFonts w:hint="eastAsia" w:ascii="仿宋" w:hAnsi="仿宋" w:cs="宋体"/>
                <w:kern w:val="0"/>
                <w:sz w:val="24"/>
              </w:rPr>
              <w:t>备案回执或备案证上的系统名称为准</w:t>
            </w:r>
          </w:p>
        </w:tc>
      </w:tr>
    </w:tbl>
    <w:p>
      <w:pPr>
        <w:widowControl/>
        <w:tabs>
          <w:tab w:val="left" w:pos="540"/>
          <w:tab w:val="left" w:pos="720"/>
        </w:tabs>
        <w:snapToGrid w:val="0"/>
        <w:spacing w:line="600" w:lineRule="exact"/>
        <w:ind w:firstLine="672"/>
        <w:jc w:val="left"/>
        <w:rPr>
          <w:rFonts w:ascii="仿宋_GB2312" w:hAnsi="Times New Roman" w:eastAsia="宋体" w:cs="宋体"/>
          <w:kern w:val="0"/>
          <w:sz w:val="32"/>
          <w:szCs w:val="20"/>
        </w:rPr>
      </w:pPr>
    </w:p>
    <w:p>
      <w:pPr>
        <w:pStyle w:val="18"/>
      </w:pP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供应商（加盖公章）：</w:t>
      </w: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授权代表签字：</w:t>
      </w: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时间：</w:t>
      </w:r>
    </w:p>
    <w:p>
      <w:pPr>
        <w:widowControl/>
        <w:spacing w:line="440" w:lineRule="exact"/>
        <w:jc w:val="left"/>
        <w:rPr>
          <w:rFonts w:ascii="仿宋_GB2312" w:hAnsi="Times New Roman" w:eastAsia="宋体" w:cs="宋体"/>
          <w:kern w:val="0"/>
          <w:sz w:val="32"/>
          <w:szCs w:val="20"/>
        </w:rPr>
      </w:pPr>
    </w:p>
    <w:p>
      <w:pPr>
        <w:widowControl/>
        <w:spacing w:line="440" w:lineRule="exact"/>
        <w:jc w:val="left"/>
        <w:rPr>
          <w:rFonts w:ascii="仿宋_GB2312" w:hAnsi="Times New Roman" w:eastAsia="宋体" w:cs="宋体"/>
          <w:kern w:val="0"/>
          <w:sz w:val="32"/>
          <w:szCs w:val="20"/>
        </w:rPr>
      </w:pPr>
    </w:p>
    <w:p>
      <w:pPr>
        <w:widowControl/>
        <w:jc w:val="left"/>
        <w:rPr>
          <w:rFonts w:ascii="Times New Roman" w:hAnsi="Times New Roman" w:eastAsia="宋体" w:cs="宋体"/>
          <w:kern w:val="0"/>
          <w:sz w:val="20"/>
          <w:szCs w:val="20"/>
        </w:rPr>
      </w:pPr>
    </w:p>
    <w:p>
      <w:pPr>
        <w:widowControl/>
        <w:spacing w:line="580" w:lineRule="exact"/>
        <w:ind w:firstLine="0"/>
        <w:jc w:val="left"/>
      </w:pPr>
    </w:p>
    <w:p>
      <w:pPr>
        <w:pStyle w:val="18"/>
      </w:pPr>
    </w:p>
    <w:p>
      <w:pPr>
        <w:pStyle w:val="18"/>
      </w:pPr>
    </w:p>
    <w:p>
      <w:pPr>
        <w:pStyle w:val="18"/>
      </w:pPr>
    </w:p>
    <w:p>
      <w:pPr>
        <w:pStyle w:val="18"/>
        <w:rPr>
          <w:rFonts w:hint="eastAsia" w:eastAsia="宋体"/>
          <w:lang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方正仿宋_GBK" w:hAnsi="仿宋" w:eastAsia="方正仿宋_GBK" w:cs="Times New Roman"/>
          <w:sz w:val="32"/>
          <w:szCs w:val="32"/>
          <w:lang w:val="en-US" w:eastAsia="zh-CN"/>
        </w:rPr>
      </w:pPr>
      <w:r>
        <w:rPr>
          <w:rFonts w:hint="eastAsia" w:ascii="方正仿宋_GBK" w:hAnsi="仿宋" w:eastAsia="方正仿宋_GBK" w:cs="Times New Roman"/>
          <w:sz w:val="32"/>
          <w:szCs w:val="32"/>
          <w:lang w:val="en-US" w:eastAsia="zh-CN"/>
        </w:rPr>
        <w:t>附件一：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贵阳分行2024年中心机房骨干网络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等保测评</w:t>
      </w:r>
      <w:r>
        <w:rPr>
          <w:rFonts w:hint="eastAsia" w:ascii="方正小标宋_GBK" w:hAnsi="方正小标宋_GBK" w:eastAsia="方正小标宋_GBK" w:cs="方正小标宋_GBK"/>
          <w:sz w:val="44"/>
          <w:szCs w:val="44"/>
        </w:rPr>
        <w:t>项目评审指标</w:t>
      </w:r>
    </w:p>
    <w:p>
      <w:pPr>
        <w:pStyle w:val="2"/>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70" w:firstLineChars="20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基本资质条件</w:t>
      </w:r>
    </w:p>
    <w:p>
      <w:pPr>
        <w:spacing w:line="360" w:lineRule="auto"/>
        <w:ind w:firstLine="670" w:firstLineChars="200"/>
        <w:rPr>
          <w:rFonts w:hint="eastAsia" w:ascii="方正仿宋_GBK" w:hAnsi="仿宋" w:eastAsia="方正仿宋_GBK"/>
          <w:sz w:val="32"/>
          <w:szCs w:val="32"/>
        </w:rPr>
      </w:pPr>
      <w:r>
        <w:rPr>
          <w:rFonts w:hint="eastAsia" w:ascii="方正仿宋_GBK" w:hAnsi="仿宋" w:eastAsia="方正仿宋_GBK"/>
          <w:sz w:val="32"/>
          <w:szCs w:val="32"/>
        </w:rPr>
        <w:t>1</w:t>
      </w:r>
      <w:r>
        <w:rPr>
          <w:rFonts w:hint="eastAsia" w:ascii="方正仿宋_GBK" w:hAnsi="仿宋" w:eastAsia="方正仿宋_GBK"/>
          <w:sz w:val="32"/>
          <w:szCs w:val="32"/>
          <w:lang w:eastAsia="zh-CN"/>
        </w:rPr>
        <w:t>.</w:t>
      </w:r>
      <w:r>
        <w:rPr>
          <w:rFonts w:hint="eastAsia" w:ascii="方正仿宋_GBK" w:hAnsi="仿宋" w:eastAsia="方正仿宋_GBK"/>
          <w:sz w:val="32"/>
          <w:szCs w:val="32"/>
        </w:rPr>
        <w:t>依法注册登记，具有独立法人资格，有效的营业执照（提供营业执照复印件并加盖投标人公章）；</w:t>
      </w:r>
    </w:p>
    <w:p>
      <w:pPr>
        <w:spacing w:line="360" w:lineRule="auto"/>
        <w:ind w:firstLine="640"/>
        <w:rPr>
          <w:rFonts w:hint="eastAsia" w:ascii="方正仿宋_GBK" w:hAnsi="仿宋" w:eastAsia="方正仿宋_GBK" w:cs="Times New Roman"/>
          <w:kern w:val="2"/>
          <w:sz w:val="32"/>
          <w:szCs w:val="32"/>
        </w:rPr>
      </w:pPr>
      <w:r>
        <w:rPr>
          <w:rFonts w:hint="eastAsia" w:ascii="方正仿宋_GBK" w:hAnsi="仿宋" w:eastAsia="方正仿宋_GBK" w:cs="Times New Roman"/>
          <w:kern w:val="2"/>
          <w:sz w:val="32"/>
          <w:szCs w:val="32"/>
          <w:lang w:val="en-US" w:eastAsia="zh-CN"/>
        </w:rPr>
        <w:t>2.</w:t>
      </w:r>
      <w:r>
        <w:rPr>
          <w:rFonts w:hint="eastAsia" w:ascii="方正仿宋_GBK" w:hAnsi="仿宋" w:eastAsia="方正仿宋_GBK" w:cs="Times New Roman"/>
          <w:kern w:val="2"/>
          <w:sz w:val="32"/>
          <w:szCs w:val="32"/>
        </w:rPr>
        <w:t>投标人须具备公安</w:t>
      </w:r>
      <w:r>
        <w:rPr>
          <w:rFonts w:hint="eastAsia" w:ascii="方正仿宋_GBK" w:hAnsi="仿宋" w:eastAsia="方正仿宋_GBK" w:cs="Times New Roman"/>
          <w:kern w:val="2"/>
          <w:sz w:val="32"/>
          <w:szCs w:val="32"/>
          <w:lang w:val="en-US" w:eastAsia="zh-CN"/>
        </w:rPr>
        <w:t>机关</w:t>
      </w:r>
      <w:r>
        <w:rPr>
          <w:rFonts w:hint="eastAsia" w:ascii="方正仿宋_GBK" w:hAnsi="仿宋" w:eastAsia="方正仿宋_GBK" w:cs="Times New Roman"/>
          <w:kern w:val="2"/>
          <w:sz w:val="32"/>
          <w:szCs w:val="32"/>
        </w:rPr>
        <w:t>发放的《网络安全等级测评与检测评估机构服务认证证书》（</w:t>
      </w:r>
      <w:r>
        <w:rPr>
          <w:rFonts w:hint="eastAsia" w:ascii="方正仿宋_GBK" w:hAnsi="仿宋" w:eastAsia="方正仿宋_GBK" w:cs="Times New Roman"/>
          <w:kern w:val="2"/>
          <w:sz w:val="32"/>
          <w:szCs w:val="32"/>
          <w:lang w:eastAsia="zh-CN"/>
        </w:rPr>
        <w:t>提供证书</w:t>
      </w:r>
      <w:r>
        <w:rPr>
          <w:rFonts w:hint="eastAsia" w:ascii="方正仿宋_GBK" w:hAnsi="仿宋" w:eastAsia="方正仿宋_GBK" w:cs="Times New Roman"/>
          <w:kern w:val="2"/>
          <w:sz w:val="32"/>
          <w:szCs w:val="32"/>
        </w:rPr>
        <w:t>复印件</w:t>
      </w:r>
      <w:r>
        <w:rPr>
          <w:rFonts w:hint="eastAsia" w:ascii="方正仿宋_GBK" w:hAnsi="仿宋" w:eastAsia="方正仿宋_GBK" w:cs="Times New Roman"/>
          <w:kern w:val="2"/>
          <w:sz w:val="32"/>
          <w:szCs w:val="32"/>
          <w:lang w:eastAsia="zh-CN"/>
        </w:rPr>
        <w:t>并</w:t>
      </w:r>
      <w:r>
        <w:rPr>
          <w:rFonts w:hint="eastAsia" w:ascii="方正仿宋_GBK" w:hAnsi="仿宋" w:eastAsia="方正仿宋_GBK" w:cs="Times New Roman"/>
          <w:kern w:val="2"/>
          <w:sz w:val="32"/>
          <w:szCs w:val="32"/>
        </w:rPr>
        <w:t>加盖</w:t>
      </w:r>
      <w:r>
        <w:rPr>
          <w:rFonts w:hint="eastAsia" w:ascii="方正仿宋_GBK" w:hAnsi="仿宋" w:eastAsia="方正仿宋_GBK" w:cs="Times New Roman"/>
          <w:kern w:val="2"/>
          <w:sz w:val="32"/>
          <w:szCs w:val="32"/>
          <w:lang w:eastAsia="zh-CN"/>
        </w:rPr>
        <w:t>投标人</w:t>
      </w:r>
      <w:r>
        <w:rPr>
          <w:rFonts w:hint="eastAsia" w:ascii="方正仿宋_GBK" w:hAnsi="仿宋" w:eastAsia="方正仿宋_GBK" w:cs="Times New Roman"/>
          <w:kern w:val="2"/>
          <w:sz w:val="32"/>
          <w:szCs w:val="32"/>
        </w:rPr>
        <w:t>公章）；</w:t>
      </w:r>
    </w:p>
    <w:p>
      <w:pPr>
        <w:spacing w:line="360" w:lineRule="auto"/>
        <w:ind w:firstLine="640"/>
        <w:rPr>
          <w:rFonts w:hint="eastAsia" w:ascii="方正仿宋_GBK" w:hAnsi="仿宋" w:eastAsia="方正仿宋_GBK" w:cs="Times New Roman"/>
          <w:kern w:val="2"/>
          <w:sz w:val="32"/>
          <w:szCs w:val="32"/>
        </w:rPr>
      </w:pPr>
      <w:r>
        <w:rPr>
          <w:rFonts w:hint="eastAsia" w:ascii="方正仿宋_GBK" w:hAnsi="仿宋" w:eastAsia="方正仿宋_GBK" w:cs="Times New Roman"/>
          <w:kern w:val="2"/>
          <w:sz w:val="32"/>
          <w:szCs w:val="32"/>
          <w:lang w:val="en-US" w:eastAsia="zh-CN"/>
        </w:rPr>
        <w:t>3.</w:t>
      </w:r>
      <w:r>
        <w:rPr>
          <w:rFonts w:hint="eastAsia" w:ascii="方正仿宋_GBK" w:hAnsi="仿宋" w:eastAsia="方正仿宋_GBK" w:cs="Times New Roman"/>
          <w:kern w:val="2"/>
          <w:sz w:val="32"/>
          <w:szCs w:val="32"/>
        </w:rPr>
        <w:t>为确保供应商的服务水平和综合素质，供应商应</w:t>
      </w:r>
      <w:r>
        <w:rPr>
          <w:rFonts w:hint="eastAsia" w:ascii="方正仿宋_GBK" w:hAnsi="仿宋" w:eastAsia="方正仿宋_GBK" w:cs="Times New Roman"/>
          <w:kern w:val="2"/>
          <w:sz w:val="32"/>
          <w:szCs w:val="32"/>
          <w:lang w:val="en-US" w:eastAsia="zh-CN"/>
        </w:rPr>
        <w:t>当前</w:t>
      </w:r>
      <w:r>
        <w:rPr>
          <w:rFonts w:hint="eastAsia" w:ascii="方正仿宋_GBK" w:hAnsi="仿宋" w:eastAsia="方正仿宋_GBK" w:cs="Times New Roman"/>
          <w:kern w:val="2"/>
          <w:sz w:val="32"/>
          <w:szCs w:val="32"/>
        </w:rPr>
        <w:t>未被列入“网络安全等级保护网”（www.djbh.net）中中关村信息安全测评联盟或国家网络安全等级保护工作协调小组办公室发布的整改公告。供应商需提供上述承诺书，承诺书格式自拟。</w:t>
      </w:r>
    </w:p>
    <w:p>
      <w:pPr>
        <w:spacing w:line="360" w:lineRule="auto"/>
        <w:ind w:firstLine="670" w:firstLineChars="200"/>
        <w:rPr>
          <w:rFonts w:hint="eastAsia" w:ascii="方正仿宋_GBK" w:hAnsi="仿宋" w:eastAsia="方正仿宋_GBK"/>
          <w:sz w:val="32"/>
          <w:szCs w:val="32"/>
        </w:rPr>
      </w:pPr>
      <w:r>
        <w:rPr>
          <w:rFonts w:hint="eastAsia" w:ascii="方正仿宋_GBK" w:hAnsi="仿宋" w:eastAsia="方正仿宋_GBK"/>
          <w:sz w:val="32"/>
          <w:szCs w:val="32"/>
          <w:lang w:val="en-US" w:eastAsia="zh-CN"/>
        </w:rPr>
        <w:t>4.</w:t>
      </w:r>
      <w:r>
        <w:rPr>
          <w:rFonts w:hint="eastAsia" w:ascii="方正仿宋_GBK" w:hAnsi="仿宋" w:eastAsia="方正仿宋_GBK"/>
          <w:sz w:val="32"/>
          <w:szCs w:val="32"/>
        </w:rPr>
        <w:t>不接受联合体投标</w:t>
      </w:r>
      <w:r>
        <w:rPr>
          <w:rFonts w:hint="eastAsia" w:ascii="方正仿宋_GBK" w:hAnsi="仿宋" w:eastAsia="方正仿宋_GBK"/>
          <w:sz w:val="32"/>
          <w:szCs w:val="32"/>
          <w:lang w:eastAsia="zh-CN"/>
        </w:rPr>
        <w:t>，</w:t>
      </w:r>
      <w:r>
        <w:rPr>
          <w:rFonts w:hint="eastAsia" w:ascii="方正仿宋_GBK" w:hAnsi="仿宋" w:eastAsia="方正仿宋_GBK"/>
          <w:sz w:val="32"/>
          <w:szCs w:val="32"/>
        </w:rPr>
        <w:t>不允许联合投标、分包、转包。</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70" w:firstLineChars="200"/>
        <w:jc w:val="left"/>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评审办法</w:t>
      </w:r>
    </w:p>
    <w:p>
      <w:pPr>
        <w:pStyle w:val="40"/>
        <w:ind w:firstLine="64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在符合本项目基本资质的前提条件下，拟采用综合</w:t>
      </w:r>
      <w:r>
        <w:rPr>
          <w:rFonts w:hint="eastAsia" w:ascii="方正仿宋_GBK" w:hAnsi="方正仿宋_GBK" w:eastAsia="方正仿宋_GBK" w:cs="方正仿宋_GBK"/>
          <w:sz w:val="32"/>
          <w:szCs w:val="32"/>
          <w:lang w:val="en-US" w:eastAsia="zh-CN"/>
        </w:rPr>
        <w:t>评审</w:t>
      </w:r>
      <w:r>
        <w:rPr>
          <w:rFonts w:hint="eastAsia" w:ascii="方正仿宋_GBK" w:hAnsi="方正仿宋_GBK" w:eastAsia="方正仿宋_GBK" w:cs="方正仿宋_GBK"/>
          <w:sz w:val="32"/>
          <w:szCs w:val="32"/>
          <w:lang w:eastAsia="zh-CN"/>
        </w:rPr>
        <w:t>法。</w:t>
      </w:r>
    </w:p>
    <w:tbl>
      <w:tblPr>
        <w:tblStyle w:val="16"/>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130"/>
        <w:gridCol w:w="5161"/>
        <w:gridCol w:w="877"/>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3" w:type="dxa"/>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项目</w:t>
            </w:r>
          </w:p>
        </w:tc>
        <w:tc>
          <w:tcPr>
            <w:tcW w:w="1130" w:type="dxa"/>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5161" w:type="dxa"/>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评分标准</w:t>
            </w:r>
          </w:p>
        </w:tc>
        <w:tc>
          <w:tcPr>
            <w:tcW w:w="877" w:type="dxa"/>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满分</w:t>
            </w:r>
          </w:p>
        </w:tc>
        <w:tc>
          <w:tcPr>
            <w:tcW w:w="1056" w:type="dxa"/>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03"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价格部分</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0分）</w:t>
            </w:r>
          </w:p>
        </w:tc>
        <w:tc>
          <w:tcPr>
            <w:tcW w:w="1130"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投标报价</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0分）</w:t>
            </w:r>
          </w:p>
        </w:tc>
        <w:tc>
          <w:tcPr>
            <w:tcW w:w="5161" w:type="dxa"/>
            <w:vAlign w:val="center"/>
          </w:tcPr>
          <w:p>
            <w:pPr>
              <w:pStyle w:val="9"/>
              <w:keepNext w:val="0"/>
              <w:keepLines w:val="0"/>
              <w:widowControl w:val="0"/>
              <w:suppressLineNumbers w:val="0"/>
              <w:spacing w:before="0" w:beforeLines="0" w:beforeAutospacing="0" w:after="0" w:afterLines="0" w:afterAutospacing="0" w:line="600" w:lineRule="exact"/>
              <w:ind w:left="0" w:right="0" w:firstLine="672"/>
              <w:jc w:val="both"/>
              <w:rPr>
                <w:rFonts w:hint="eastAsia" w:ascii="宋体" w:hAnsi="宋体" w:eastAsia="宋体" w:cs="宋体"/>
                <w:color w:val="000000"/>
                <w:kern w:val="0"/>
                <w:sz w:val="21"/>
                <w:szCs w:val="21"/>
                <w:lang w:bidi="ar-SA"/>
              </w:rPr>
            </w:pPr>
            <w:r>
              <w:rPr>
                <w:rFonts w:hint="eastAsia" w:ascii="宋体" w:hAnsi="宋体" w:eastAsia="宋体" w:cs="宋体"/>
                <w:color w:val="000000"/>
                <w:kern w:val="0"/>
                <w:sz w:val="21"/>
                <w:szCs w:val="21"/>
                <w:highlight w:val="none"/>
                <w:lang w:val="en-US" w:eastAsia="zh-CN" w:bidi="ar-SA"/>
              </w:rPr>
              <w:t>采用低价优先法计算，即满足磋商文件要求且磋商报价最低的为磋商报价评审基准价，其价格分为满分。</w:t>
            </w:r>
            <w:r>
              <w:rPr>
                <w:rFonts w:hint="eastAsia" w:ascii="宋体" w:hAnsi="宋体" w:eastAsia="宋体" w:cs="宋体"/>
                <w:color w:val="000000"/>
                <w:kern w:val="0"/>
                <w:sz w:val="21"/>
                <w:szCs w:val="21"/>
                <w:lang w:val="en-US" w:eastAsia="zh-CN" w:bidi="ar-SA"/>
              </w:rPr>
              <w:t>其他供应商的价格分统一按照下列公式计算：</w:t>
            </w:r>
          </w:p>
          <w:p>
            <w:pPr>
              <w:keepNext w:val="0"/>
              <w:keepLines w:val="0"/>
              <w:widowControl w:val="0"/>
              <w:suppressLineNumbers w:val="0"/>
              <w:snapToGrid w:val="0"/>
              <w:spacing w:before="0" w:beforeLines="0" w:beforeAutospacing="0" w:after="0" w:afterLines="0" w:afterAutospacing="0" w:line="600" w:lineRule="exact"/>
              <w:ind w:left="0" w:right="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SA"/>
              </w:rPr>
              <w:t xml:space="preserve">  磋商报价得分=(评审基准价／磋商报价)×30</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分值保留</w:t>
            </w:r>
            <w:r>
              <w:rPr>
                <w:rFonts w:hint="eastAsia" w:ascii="宋体" w:hAnsi="宋体" w:eastAsia="宋体" w:cs="宋体"/>
                <w:color w:val="000000"/>
                <w:kern w:val="0"/>
                <w:szCs w:val="21"/>
              </w:rPr>
              <w:t>到小数点后两位。</w:t>
            </w:r>
          </w:p>
        </w:tc>
        <w:tc>
          <w:tcPr>
            <w:tcW w:w="877"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w:t>
            </w:r>
          </w:p>
        </w:tc>
        <w:tc>
          <w:tcPr>
            <w:tcW w:w="1056" w:type="dxa"/>
            <w:vAlign w:val="center"/>
          </w:tcPr>
          <w:p>
            <w:pPr>
              <w:widowControl/>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03" w:type="dxa"/>
            <w:vMerge w:val="restart"/>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商务部分</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20</w:t>
            </w:r>
            <w:r>
              <w:rPr>
                <w:rFonts w:hint="eastAsia" w:ascii="宋体" w:hAnsi="宋体" w:eastAsia="宋体" w:cs="宋体"/>
                <w:color w:val="000000"/>
                <w:kern w:val="0"/>
                <w:szCs w:val="21"/>
              </w:rPr>
              <w:t>分）</w:t>
            </w:r>
          </w:p>
        </w:tc>
        <w:tc>
          <w:tcPr>
            <w:tcW w:w="1130" w:type="dxa"/>
            <w:vMerge w:val="restart"/>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投标人资质要求</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8</w:t>
            </w:r>
            <w:r>
              <w:rPr>
                <w:rFonts w:hint="eastAsia" w:ascii="宋体" w:hAnsi="宋体" w:eastAsia="宋体" w:cs="宋体"/>
                <w:color w:val="000000"/>
                <w:kern w:val="0"/>
                <w:szCs w:val="21"/>
              </w:rPr>
              <w:t>分）</w:t>
            </w:r>
          </w:p>
        </w:tc>
        <w:tc>
          <w:tcPr>
            <w:tcW w:w="5161" w:type="dxa"/>
            <w:vAlign w:val="top"/>
          </w:tcPr>
          <w:p>
            <w:pPr>
              <w:widowControl/>
              <w:jc w:val="left"/>
              <w:rPr>
                <w:rFonts w:hint="eastAsia" w:ascii="宋体" w:hAnsi="宋体" w:eastAsia="宋体" w:cs="宋体"/>
                <w:szCs w:val="21"/>
                <w:lang w:eastAsia="zh-CN"/>
              </w:rPr>
            </w:pPr>
            <w:r>
              <w:rPr>
                <w:rFonts w:hint="eastAsia" w:ascii="宋体" w:hAnsi="宋体" w:eastAsia="宋体" w:cs="宋体"/>
                <w:szCs w:val="21"/>
                <w:lang w:val="en-US" w:eastAsia="zh-CN"/>
              </w:rPr>
              <w:t xml:space="preserve">    </w:t>
            </w:r>
            <w:r>
              <w:rPr>
                <w:rFonts w:hint="eastAsia" w:ascii="宋体" w:hAnsi="宋体" w:eastAsia="宋体" w:cs="宋体"/>
                <w:szCs w:val="21"/>
              </w:rPr>
              <w:t>投标人</w:t>
            </w:r>
            <w:r>
              <w:rPr>
                <w:rFonts w:hint="eastAsia" w:ascii="宋体" w:hAnsi="宋体" w:eastAsia="宋体" w:cs="宋体"/>
                <w:szCs w:val="21"/>
                <w:lang w:val="en-US" w:eastAsia="zh-CN"/>
              </w:rPr>
              <w:t>具有以下证书的，每提供一个得2分，最多得8分：</w:t>
            </w:r>
            <w:r>
              <w:rPr>
                <w:rFonts w:hint="eastAsia" w:ascii="宋体" w:hAnsi="宋体" w:eastAsia="宋体" w:cs="宋体"/>
                <w:szCs w:val="21"/>
              </w:rPr>
              <w:t>信息安全管理体系认证证书-ISO27001</w:t>
            </w:r>
            <w:r>
              <w:rPr>
                <w:rFonts w:hint="eastAsia" w:ascii="宋体" w:hAnsi="宋体" w:eastAsia="宋体" w:cs="宋体"/>
                <w:szCs w:val="21"/>
                <w:lang w:eastAsia="zh-CN"/>
              </w:rPr>
              <w:t>、</w:t>
            </w:r>
            <w:r>
              <w:rPr>
                <w:rFonts w:hint="eastAsia" w:ascii="宋体" w:hAnsi="宋体" w:eastAsia="宋体" w:cs="宋体"/>
                <w:szCs w:val="21"/>
              </w:rPr>
              <w:t>质量管理体系认证证书-ISO9001</w:t>
            </w:r>
            <w:r>
              <w:rPr>
                <w:rFonts w:hint="eastAsia" w:ascii="宋体" w:hAnsi="宋体" w:eastAsia="宋体" w:cs="宋体"/>
                <w:szCs w:val="21"/>
                <w:lang w:eastAsia="zh-CN"/>
              </w:rPr>
              <w:t>、</w:t>
            </w:r>
            <w:r>
              <w:rPr>
                <w:rFonts w:hint="eastAsia" w:ascii="宋体" w:hAnsi="宋体" w:eastAsia="宋体" w:cs="宋体"/>
                <w:szCs w:val="21"/>
              </w:rPr>
              <w:t>中国网络安全审查技术与认证中心颁发的信息安全服务资质认证证书</w:t>
            </w:r>
            <w:r>
              <w:rPr>
                <w:rFonts w:hint="eastAsia" w:ascii="宋体" w:hAnsi="宋体" w:eastAsia="宋体" w:cs="宋体"/>
                <w:szCs w:val="21"/>
                <w:lang w:eastAsia="zh-CN"/>
              </w:rPr>
              <w:t>、</w:t>
            </w:r>
            <w:r>
              <w:rPr>
                <w:rFonts w:hint="eastAsia" w:ascii="宋体" w:hAnsi="宋体" w:eastAsia="宋体" w:cs="宋体"/>
                <w:szCs w:val="21"/>
              </w:rPr>
              <w:t>中国信息安全测评中心颁发的国家信息安全漏洞库（CNNVD）技术支撑单位证书</w:t>
            </w:r>
            <w:r>
              <w:rPr>
                <w:rFonts w:hint="eastAsia" w:ascii="宋体" w:hAnsi="宋体" w:eastAsia="宋体" w:cs="宋体"/>
                <w:szCs w:val="21"/>
                <w:lang w:eastAsia="zh-CN"/>
              </w:rPr>
              <w:t>。</w:t>
            </w:r>
          </w:p>
          <w:p>
            <w:pPr>
              <w:widowControl/>
              <w:jc w:val="left"/>
              <w:rPr>
                <w:rFonts w:hint="eastAsia" w:ascii="宋体" w:hAnsi="宋体" w:eastAsia="宋体" w:cs="宋体"/>
                <w:color w:val="000000"/>
                <w:kern w:val="0"/>
                <w:szCs w:val="21"/>
              </w:rPr>
            </w:pPr>
            <w:r>
              <w:rPr>
                <w:rFonts w:hint="eastAsia" w:ascii="宋体" w:hAnsi="宋体" w:eastAsia="宋体" w:cs="宋体"/>
                <w:szCs w:val="21"/>
                <w:lang w:eastAsia="zh-CN"/>
              </w:rPr>
              <w:t>提供证书复印件。</w:t>
            </w:r>
          </w:p>
        </w:tc>
        <w:tc>
          <w:tcPr>
            <w:tcW w:w="877" w:type="dxa"/>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8</w:t>
            </w:r>
          </w:p>
        </w:tc>
        <w:tc>
          <w:tcPr>
            <w:tcW w:w="1056" w:type="dxa"/>
            <w:vAlign w:val="center"/>
          </w:tcPr>
          <w:p>
            <w:pPr>
              <w:widowControl/>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03" w:type="dxa"/>
            <w:vMerge w:val="continue"/>
            <w:vAlign w:val="center"/>
          </w:tcPr>
          <w:p>
            <w:pPr>
              <w:widowControl/>
              <w:jc w:val="center"/>
              <w:rPr>
                <w:rFonts w:hint="eastAsia" w:ascii="宋体" w:hAnsi="宋体" w:eastAsia="宋体" w:cs="宋体"/>
                <w:color w:val="000000"/>
                <w:kern w:val="0"/>
                <w:szCs w:val="21"/>
              </w:rPr>
            </w:pPr>
          </w:p>
        </w:tc>
        <w:tc>
          <w:tcPr>
            <w:tcW w:w="1130"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投标业绩要求</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分）</w:t>
            </w:r>
          </w:p>
        </w:tc>
        <w:tc>
          <w:tcPr>
            <w:tcW w:w="5161" w:type="dxa"/>
            <w:vAlign w:val="top"/>
          </w:tcPr>
          <w:p>
            <w:pPr>
              <w:widowControl/>
              <w:jc w:val="left"/>
              <w:rPr>
                <w:rFonts w:hint="eastAsia" w:ascii="宋体" w:hAnsi="宋体" w:eastAsia="宋体" w:cs="宋体"/>
                <w:szCs w:val="21"/>
              </w:rPr>
            </w:pPr>
            <w:r>
              <w:rPr>
                <w:rFonts w:hint="eastAsia" w:ascii="宋体" w:hAnsi="宋体" w:eastAsia="宋体" w:cs="宋体"/>
                <w:szCs w:val="21"/>
              </w:rPr>
              <w:t>投标人近3年（</w:t>
            </w:r>
            <w:r>
              <w:rPr>
                <w:rFonts w:hint="eastAsia" w:ascii="宋体" w:hAnsi="宋体" w:eastAsia="宋体" w:cs="宋体"/>
                <w:szCs w:val="21"/>
                <w:lang w:val="en-US" w:eastAsia="zh-CN"/>
              </w:rPr>
              <w:t>2021</w:t>
            </w:r>
            <w:r>
              <w:rPr>
                <w:rFonts w:hint="eastAsia" w:ascii="宋体" w:hAnsi="宋体" w:eastAsia="宋体" w:cs="宋体"/>
                <w:szCs w:val="21"/>
              </w:rPr>
              <w:t>年</w:t>
            </w:r>
            <w:r>
              <w:rPr>
                <w:rFonts w:hint="eastAsia" w:ascii="宋体" w:hAnsi="宋体" w:eastAsia="宋体" w:cs="宋体"/>
                <w:szCs w:val="21"/>
                <w:lang w:val="en-US" w:eastAsia="zh-CN"/>
              </w:rPr>
              <w:t>1</w:t>
            </w:r>
            <w:r>
              <w:rPr>
                <w:rFonts w:hint="eastAsia" w:ascii="宋体" w:hAnsi="宋体" w:eastAsia="宋体" w:cs="宋体"/>
                <w:szCs w:val="21"/>
              </w:rPr>
              <w:t>月</w:t>
            </w:r>
            <w:r>
              <w:rPr>
                <w:rFonts w:hint="eastAsia" w:ascii="宋体" w:hAnsi="宋体" w:eastAsia="宋体" w:cs="宋体"/>
                <w:szCs w:val="21"/>
                <w:lang w:val="en-US" w:eastAsia="zh-CN"/>
              </w:rPr>
              <w:t>1</w:t>
            </w:r>
            <w:r>
              <w:rPr>
                <w:rFonts w:hint="eastAsia" w:ascii="宋体" w:hAnsi="宋体" w:eastAsia="宋体" w:cs="宋体"/>
                <w:szCs w:val="21"/>
              </w:rPr>
              <w:t>日至本招标文件发出之日，以合同签订时间为准），每有1个合同</w:t>
            </w:r>
            <w:r>
              <w:rPr>
                <w:rFonts w:hint="eastAsia" w:ascii="宋体" w:hAnsi="宋体" w:eastAsia="宋体" w:cs="宋体"/>
                <w:szCs w:val="21"/>
                <w:lang w:val="en-US" w:eastAsia="zh-CN"/>
              </w:rPr>
              <w:t>得</w:t>
            </w:r>
            <w:r>
              <w:rPr>
                <w:rFonts w:hint="eastAsia" w:ascii="宋体" w:hAnsi="宋体" w:eastAsia="宋体" w:cs="宋体"/>
                <w:szCs w:val="21"/>
              </w:rPr>
              <w:t>4分，最多得</w:t>
            </w:r>
            <w:r>
              <w:rPr>
                <w:rFonts w:hint="eastAsia" w:ascii="宋体" w:hAnsi="宋体" w:eastAsia="宋体" w:cs="宋体"/>
                <w:szCs w:val="21"/>
                <w:lang w:val="en-US" w:eastAsia="zh-CN"/>
              </w:rPr>
              <w:t>12</w:t>
            </w:r>
            <w:r>
              <w:rPr>
                <w:rFonts w:hint="eastAsia" w:ascii="宋体" w:hAnsi="宋体" w:eastAsia="宋体" w:cs="宋体"/>
                <w:szCs w:val="21"/>
              </w:rPr>
              <w:t>分。</w:t>
            </w:r>
          </w:p>
          <w:p>
            <w:pPr>
              <w:widowControl/>
              <w:jc w:val="left"/>
              <w:rPr>
                <w:rFonts w:hint="eastAsia" w:ascii="宋体" w:hAnsi="宋体" w:eastAsia="宋体" w:cs="宋体"/>
                <w:szCs w:val="21"/>
              </w:rPr>
            </w:pPr>
            <w:r>
              <w:rPr>
                <w:rFonts w:hint="eastAsia" w:ascii="宋体" w:hAnsi="宋体" w:eastAsia="宋体" w:cs="宋体"/>
                <w:szCs w:val="21"/>
              </w:rPr>
              <w:t>证明材料：提供案例合同复印件并加盖</w:t>
            </w:r>
            <w:r>
              <w:rPr>
                <w:rFonts w:hint="eastAsia" w:ascii="宋体" w:hAnsi="宋体" w:eastAsia="宋体" w:cs="宋体"/>
                <w:szCs w:val="21"/>
                <w:lang w:val="en-US" w:eastAsia="zh-CN"/>
              </w:rPr>
              <w:t>投标人</w:t>
            </w:r>
            <w:r>
              <w:rPr>
                <w:rFonts w:hint="eastAsia" w:ascii="宋体" w:hAnsi="宋体" w:eastAsia="宋体" w:cs="宋体"/>
                <w:szCs w:val="21"/>
              </w:rPr>
              <w:t>公章；合同复印件须包含合同首页、服务时间（期间）、甲乙双方盖章页及包含业务范围描述的产品内容页（如无法提供产品内容页，或提供的产品内容页无法直接证明为上述相关内容的，投标人还须提供相关证明材料且该证明材料须经评标委员会认定其实质性工作内容符合上述要求）。</w:t>
            </w:r>
          </w:p>
          <w:p>
            <w:pPr>
              <w:widowControl/>
              <w:jc w:val="left"/>
              <w:rPr>
                <w:rFonts w:hint="eastAsia" w:ascii="宋体" w:hAnsi="宋体" w:eastAsia="宋体" w:cs="宋体"/>
                <w:szCs w:val="21"/>
              </w:rPr>
            </w:pPr>
            <w:r>
              <w:rPr>
                <w:rFonts w:hint="eastAsia" w:ascii="宋体" w:hAnsi="宋体" w:eastAsia="宋体" w:cs="宋体"/>
                <w:szCs w:val="21"/>
              </w:rPr>
              <w:t>案例的认定标准：合同名称或合同内容包含</w:t>
            </w:r>
            <w:r>
              <w:rPr>
                <w:rFonts w:hint="eastAsia" w:ascii="宋体" w:hAnsi="宋体" w:eastAsia="宋体" w:cs="宋体"/>
                <w:szCs w:val="21"/>
                <w:lang w:val="en-US" w:eastAsia="zh-CN"/>
              </w:rPr>
              <w:t>等保测评</w:t>
            </w:r>
            <w:r>
              <w:rPr>
                <w:rFonts w:hint="eastAsia" w:ascii="宋体" w:hAnsi="宋体" w:eastAsia="宋体" w:cs="宋体"/>
                <w:szCs w:val="21"/>
              </w:rPr>
              <w:t>关键字，或合同中内容经评标委员会认定其实质性工作内容与上述相关关键字相符，均视为有效案例，按相应规则计分。若案例中虽包含上述关键字，但评标委员会认定该案例与本项目无实质关联性，则视为无效案例，不予得分。</w:t>
            </w:r>
          </w:p>
        </w:tc>
        <w:tc>
          <w:tcPr>
            <w:tcW w:w="877" w:type="dxa"/>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val="en-US" w:eastAsia="zh-CN"/>
              </w:rPr>
              <w:t>2</w:t>
            </w:r>
          </w:p>
        </w:tc>
        <w:tc>
          <w:tcPr>
            <w:tcW w:w="1056" w:type="dxa"/>
            <w:vAlign w:val="center"/>
          </w:tcPr>
          <w:p>
            <w:pPr>
              <w:widowControl/>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trPr>
        <w:tc>
          <w:tcPr>
            <w:tcW w:w="1003" w:type="dxa"/>
            <w:vMerge w:val="restart"/>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技术部分</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eastAsia="宋体" w:cs="宋体"/>
                <w:color w:val="000000"/>
                <w:kern w:val="0"/>
                <w:szCs w:val="21"/>
                <w:lang w:val="en-US" w:eastAsia="zh-CN"/>
              </w:rPr>
              <w:t>0</w:t>
            </w:r>
            <w:r>
              <w:rPr>
                <w:rFonts w:hint="eastAsia" w:ascii="宋体" w:hAnsi="宋体" w:eastAsia="宋体" w:cs="宋体"/>
                <w:color w:val="000000"/>
                <w:kern w:val="0"/>
                <w:szCs w:val="21"/>
              </w:rPr>
              <w:t>分）</w:t>
            </w:r>
          </w:p>
        </w:tc>
        <w:tc>
          <w:tcPr>
            <w:tcW w:w="1130" w:type="dxa"/>
            <w:vMerge w:val="restart"/>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方案部分</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40</w:t>
            </w:r>
            <w:r>
              <w:rPr>
                <w:rFonts w:hint="eastAsia" w:ascii="宋体" w:hAnsi="宋体" w:eastAsia="宋体" w:cs="宋体"/>
                <w:color w:val="000000"/>
                <w:kern w:val="0"/>
                <w:szCs w:val="21"/>
              </w:rPr>
              <w:t>分）</w:t>
            </w:r>
          </w:p>
        </w:tc>
        <w:tc>
          <w:tcPr>
            <w:tcW w:w="5161" w:type="dxa"/>
            <w:vAlign w:val="center"/>
          </w:tcPr>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具有详细且完善的等保测评实施方案，方案内容应包含项目范围、项目流程、工作内容、测评指标、测评工具、报告编制步骤说明。</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20分</w:t>
            </w:r>
            <w:r>
              <w:rPr>
                <w:rFonts w:hint="eastAsia" w:ascii="宋体" w:hAnsi="宋体" w:eastAsia="宋体" w:cs="宋体"/>
                <w:color w:val="000000"/>
                <w:kern w:val="0"/>
                <w:szCs w:val="21"/>
                <w:lang w:eastAsia="zh-CN"/>
              </w:rPr>
              <w:t>）</w:t>
            </w:r>
          </w:p>
          <w:p>
            <w:pPr>
              <w:jc w:val="left"/>
              <w:rPr>
                <w:rFonts w:hint="eastAsia" w:ascii="宋体" w:hAnsi="宋体" w:eastAsia="宋体" w:cs="宋体"/>
                <w:color w:val="000000"/>
                <w:kern w:val="0"/>
                <w:szCs w:val="21"/>
              </w:rPr>
            </w:pPr>
            <w:r>
              <w:rPr>
                <w:rFonts w:hint="eastAsia" w:ascii="宋体" w:hAnsi="宋体" w:eastAsia="宋体" w:cs="宋体"/>
                <w:szCs w:val="21"/>
              </w:rPr>
              <w:t>对以上 6项方案内容进行评审</w:t>
            </w:r>
            <w:r>
              <w:rPr>
                <w:rFonts w:hint="eastAsia" w:ascii="宋体" w:hAnsi="宋体" w:eastAsia="宋体" w:cs="宋体"/>
                <w:color w:val="000000"/>
                <w:kern w:val="0"/>
                <w:szCs w:val="21"/>
              </w:rPr>
              <w:t>， </w:t>
            </w:r>
            <w:r>
              <w:rPr>
                <w:rFonts w:hint="eastAsia" w:ascii="宋体" w:hAnsi="宋体" w:eastAsia="宋体" w:cs="宋体"/>
                <w:szCs w:val="21"/>
                <w:lang w:val="en-US" w:eastAsia="zh-CN"/>
              </w:rPr>
              <w:t>优秀得15-20（含）分、良好得10-15（含）分、一般得5-10（含）分、较差得1-5（含）分，</w:t>
            </w:r>
            <w:r>
              <w:rPr>
                <w:rFonts w:hint="eastAsia" w:ascii="宋体" w:hAnsi="宋体" w:eastAsia="宋体" w:cs="宋体"/>
                <w:szCs w:val="21"/>
              </w:rPr>
              <w:t>内容错误或缺陷</w:t>
            </w:r>
            <w:r>
              <w:rPr>
                <w:rFonts w:hint="eastAsia" w:ascii="宋体" w:hAnsi="宋体" w:eastAsia="宋体" w:cs="宋体"/>
                <w:szCs w:val="21"/>
                <w:lang w:val="en-US" w:eastAsia="zh-CN"/>
              </w:rPr>
              <w:t>不得分。</w:t>
            </w:r>
            <w:r>
              <w:rPr>
                <w:rFonts w:hint="eastAsia" w:ascii="宋体" w:hAnsi="宋体" w:eastAsia="宋体" w:cs="宋体"/>
                <w:color w:val="000000"/>
                <w:kern w:val="0"/>
                <w:szCs w:val="21"/>
              </w:rPr>
              <w:br w:type="textWrapping"/>
            </w:r>
            <w:r>
              <w:rPr>
                <w:rFonts w:hint="eastAsia" w:ascii="宋体" w:hAnsi="宋体" w:eastAsia="宋体" w:cs="宋体"/>
                <w:szCs w:val="21"/>
              </w:rPr>
              <w:t>【注：内容错误或缺陷是指:项目名称不符或方案内容与项目需求不一致或涉及的技术规范标准与招标文件要求不一致或方案内容与本项目无关或语义表述存在歧义或招标文件要求的相关内容未完全体现】</w:t>
            </w:r>
          </w:p>
        </w:tc>
        <w:tc>
          <w:tcPr>
            <w:tcW w:w="877" w:type="dxa"/>
            <w:vAlign w:val="center"/>
          </w:tcPr>
          <w:p>
            <w:pPr>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w:t>
            </w:r>
          </w:p>
        </w:tc>
        <w:tc>
          <w:tcPr>
            <w:tcW w:w="1056" w:type="dxa"/>
            <w:vAlign w:val="center"/>
          </w:tcPr>
          <w:p>
            <w:pPr>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03" w:type="dxa"/>
            <w:vMerge w:val="continue"/>
            <w:vAlign w:val="center"/>
          </w:tcPr>
          <w:p>
            <w:pPr>
              <w:widowControl/>
              <w:jc w:val="center"/>
              <w:rPr>
                <w:rFonts w:hint="eastAsia" w:ascii="宋体" w:hAnsi="宋体" w:eastAsia="宋体" w:cs="宋体"/>
                <w:color w:val="000000"/>
                <w:kern w:val="0"/>
                <w:szCs w:val="21"/>
              </w:rPr>
            </w:pPr>
          </w:p>
        </w:tc>
        <w:tc>
          <w:tcPr>
            <w:tcW w:w="1130" w:type="dxa"/>
            <w:vMerge w:val="continue"/>
            <w:vAlign w:val="center"/>
          </w:tcPr>
          <w:p>
            <w:pPr>
              <w:widowControl/>
              <w:jc w:val="center"/>
              <w:rPr>
                <w:rFonts w:hint="eastAsia" w:ascii="宋体" w:hAnsi="宋体" w:eastAsia="宋体" w:cs="宋体"/>
                <w:color w:val="000000"/>
                <w:kern w:val="0"/>
                <w:szCs w:val="21"/>
              </w:rPr>
            </w:pPr>
          </w:p>
        </w:tc>
        <w:tc>
          <w:tcPr>
            <w:tcW w:w="5161" w:type="dxa"/>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服务提供商在项目交付期间应提供7*24小时网络安全应急服务，具有完善的紧急事件应急服务方案，方案内容应包括应急处置方法、应急处理服务流程、应急处理各阶段方法、安全事件分级分类、专为本项目设置的应急小组组织架构介绍。</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20分</w:t>
            </w:r>
            <w:r>
              <w:rPr>
                <w:rFonts w:hint="eastAsia" w:ascii="宋体" w:hAnsi="宋体" w:eastAsia="宋体" w:cs="宋体"/>
                <w:color w:val="000000"/>
                <w:kern w:val="0"/>
                <w:szCs w:val="21"/>
                <w:lang w:eastAsia="zh-CN"/>
              </w:rPr>
              <w:t>）</w:t>
            </w:r>
          </w:p>
          <w:p>
            <w:pPr>
              <w:widowControl/>
              <w:jc w:val="left"/>
              <w:rPr>
                <w:rFonts w:hint="eastAsia" w:ascii="宋体" w:hAnsi="宋体" w:eastAsia="宋体" w:cs="宋体"/>
                <w:color w:val="000000"/>
                <w:kern w:val="0"/>
                <w:szCs w:val="21"/>
              </w:rPr>
            </w:pPr>
            <w:r>
              <w:rPr>
                <w:rFonts w:hint="eastAsia" w:ascii="宋体" w:hAnsi="宋体" w:eastAsia="宋体" w:cs="宋体"/>
                <w:szCs w:val="21"/>
              </w:rPr>
              <w:t>对以上5项方案内容进行评审，</w:t>
            </w:r>
            <w:r>
              <w:rPr>
                <w:rFonts w:hint="eastAsia" w:ascii="宋体" w:hAnsi="宋体" w:eastAsia="宋体" w:cs="宋体"/>
                <w:szCs w:val="21"/>
                <w:lang w:val="en-US" w:eastAsia="zh-CN"/>
              </w:rPr>
              <w:t>优秀得15-20（含）分、良好得10-15（含）分、一般得5-10（含）分、较差得1-5（含）分，</w:t>
            </w:r>
            <w:r>
              <w:rPr>
                <w:rFonts w:hint="eastAsia" w:ascii="宋体" w:hAnsi="宋体" w:eastAsia="宋体" w:cs="宋体"/>
                <w:szCs w:val="21"/>
              </w:rPr>
              <w:t>内容错误或缺陷</w:t>
            </w:r>
            <w:r>
              <w:rPr>
                <w:rFonts w:hint="eastAsia" w:ascii="宋体" w:hAnsi="宋体" w:eastAsia="宋体" w:cs="宋体"/>
                <w:szCs w:val="21"/>
                <w:lang w:val="en-US" w:eastAsia="zh-CN"/>
              </w:rPr>
              <w:t>不得分。</w:t>
            </w:r>
            <w:r>
              <w:rPr>
                <w:rFonts w:hint="eastAsia" w:ascii="宋体" w:hAnsi="宋体" w:eastAsia="宋体" w:cs="宋体"/>
                <w:szCs w:val="21"/>
              </w:rPr>
              <w:br w:type="textWrapping"/>
            </w:r>
            <w:r>
              <w:rPr>
                <w:rFonts w:hint="eastAsia" w:ascii="宋体" w:hAnsi="宋体" w:eastAsia="宋体" w:cs="宋体"/>
                <w:szCs w:val="21"/>
              </w:rPr>
              <w:t>【注：内容错误或缺陷是指:项目名称不符或方案内容与项目需求不一致或涉及的技术规范标准与招标文件要求不一致或方案内容与本项目无关或语义表述存在歧义或招标文件要求的相关内容未完全体现】</w:t>
            </w:r>
          </w:p>
        </w:tc>
        <w:tc>
          <w:tcPr>
            <w:tcW w:w="877" w:type="dxa"/>
            <w:vAlign w:val="center"/>
          </w:tcPr>
          <w:p>
            <w:pPr>
              <w:widowControl/>
              <w:jc w:val="center"/>
              <w:rPr>
                <w:rFonts w:hint="eastAsia" w:ascii="宋体" w:hAnsi="宋体" w:eastAsia="宋体" w:cs="宋体"/>
                <w:color w:val="000000"/>
                <w:kern w:val="0"/>
                <w:szCs w:val="21"/>
                <w:lang w:val="en-US"/>
              </w:rPr>
            </w:pPr>
            <w:r>
              <w:rPr>
                <w:rFonts w:hint="eastAsia" w:ascii="宋体" w:hAnsi="宋体" w:eastAsia="宋体" w:cs="宋体"/>
                <w:color w:val="000000"/>
                <w:kern w:val="0"/>
                <w:szCs w:val="21"/>
                <w:lang w:val="en-US" w:eastAsia="zh-CN"/>
              </w:rPr>
              <w:t>20</w:t>
            </w:r>
          </w:p>
        </w:tc>
        <w:tc>
          <w:tcPr>
            <w:tcW w:w="1056" w:type="dxa"/>
            <w:vAlign w:val="center"/>
          </w:tcPr>
          <w:p>
            <w:pPr>
              <w:widowControl/>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03" w:type="dxa"/>
            <w:vMerge w:val="continue"/>
            <w:vAlign w:val="center"/>
          </w:tcPr>
          <w:p>
            <w:pPr>
              <w:widowControl/>
              <w:jc w:val="center"/>
              <w:rPr>
                <w:rFonts w:hint="eastAsia" w:ascii="宋体" w:hAnsi="宋体" w:eastAsia="宋体" w:cs="宋体"/>
                <w:color w:val="000000"/>
                <w:kern w:val="0"/>
                <w:szCs w:val="21"/>
              </w:rPr>
            </w:pPr>
          </w:p>
        </w:tc>
        <w:tc>
          <w:tcPr>
            <w:tcW w:w="1130" w:type="dxa"/>
            <w:vMerge w:val="restart"/>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人员资质要求</w:t>
            </w:r>
          </w:p>
          <w:p>
            <w:pPr>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10</w:t>
            </w:r>
            <w:r>
              <w:rPr>
                <w:rFonts w:hint="eastAsia" w:ascii="宋体" w:hAnsi="宋体" w:eastAsia="宋体" w:cs="宋体"/>
                <w:color w:val="000000"/>
                <w:kern w:val="0"/>
                <w:szCs w:val="21"/>
              </w:rPr>
              <w:t>分）</w:t>
            </w:r>
          </w:p>
        </w:tc>
        <w:tc>
          <w:tcPr>
            <w:tcW w:w="7094" w:type="dxa"/>
            <w:gridSpan w:val="3"/>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依据《网络安全等级测评与检测评估机构服务认证技术规范》要求，测评机构应设置满足等级测评工作需要的岗位，如测评师、测评项目组长、渗透测试工程师等。本项目对于其中部分岗位提出如下要求：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03" w:type="dxa"/>
            <w:vMerge w:val="continue"/>
            <w:vAlign w:val="center"/>
          </w:tcPr>
          <w:p>
            <w:pPr>
              <w:widowControl/>
              <w:jc w:val="center"/>
              <w:rPr>
                <w:rFonts w:hint="eastAsia" w:ascii="宋体" w:hAnsi="宋体" w:eastAsia="宋体" w:cs="宋体"/>
                <w:color w:val="000000"/>
                <w:kern w:val="0"/>
                <w:szCs w:val="21"/>
              </w:rPr>
            </w:pPr>
          </w:p>
        </w:tc>
        <w:tc>
          <w:tcPr>
            <w:tcW w:w="1130" w:type="dxa"/>
            <w:vMerge w:val="continue"/>
            <w:vAlign w:val="center"/>
          </w:tcPr>
          <w:p>
            <w:pPr>
              <w:widowControl/>
              <w:jc w:val="center"/>
              <w:rPr>
                <w:rFonts w:hint="eastAsia" w:ascii="宋体" w:hAnsi="宋体" w:eastAsia="宋体" w:cs="宋体"/>
                <w:color w:val="000000"/>
                <w:kern w:val="0"/>
                <w:szCs w:val="21"/>
              </w:rPr>
            </w:pPr>
          </w:p>
        </w:tc>
        <w:tc>
          <w:tcPr>
            <w:tcW w:w="5161" w:type="dxa"/>
            <w:vAlign w:val="center"/>
          </w:tcPr>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项目组内设置一名测评项目组长，保证测评过程中被测系统网络正常运行，该</w:t>
            </w:r>
            <w:r>
              <w:rPr>
                <w:rFonts w:hint="eastAsia" w:ascii="宋体" w:hAnsi="宋体" w:eastAsia="宋体" w:cs="宋体"/>
                <w:color w:val="000000"/>
                <w:kern w:val="0"/>
                <w:szCs w:val="21"/>
                <w:lang w:val="en-US" w:eastAsia="zh-CN"/>
              </w:rPr>
              <w:t>项目组长</w:t>
            </w:r>
            <w:r>
              <w:rPr>
                <w:rFonts w:hint="eastAsia" w:ascii="宋体" w:hAnsi="宋体" w:eastAsia="宋体" w:cs="宋体"/>
                <w:color w:val="000000"/>
                <w:kern w:val="0"/>
                <w:szCs w:val="21"/>
              </w:rPr>
              <w:t>具备中级测评师或以上资质、信息安全保障人员认证证书（CISAW-安全运维方向），注册信息安全工程师（CISP)、网络安全服务能力评价证书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具有一个证书得1分</w:t>
            </w:r>
            <w:r>
              <w:rPr>
                <w:rFonts w:hint="eastAsia" w:ascii="宋体" w:hAnsi="宋体" w:eastAsia="宋体" w:cs="宋体"/>
                <w:color w:val="000000"/>
                <w:kern w:val="0"/>
                <w:szCs w:val="21"/>
              </w:rPr>
              <w:t>，最高得</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分；</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提供人员证书</w:t>
            </w:r>
            <w:r>
              <w:rPr>
                <w:rFonts w:hint="eastAsia" w:ascii="宋体" w:hAnsi="宋体" w:eastAsia="宋体" w:cs="宋体"/>
                <w:color w:val="000000"/>
                <w:kern w:val="0"/>
                <w:szCs w:val="21"/>
                <w:lang w:eastAsia="zh-CN"/>
              </w:rPr>
              <w:t>复印件）</w:t>
            </w:r>
          </w:p>
        </w:tc>
        <w:tc>
          <w:tcPr>
            <w:tcW w:w="877" w:type="dxa"/>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4</w:t>
            </w:r>
          </w:p>
        </w:tc>
        <w:tc>
          <w:tcPr>
            <w:tcW w:w="1056"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03" w:type="dxa"/>
            <w:vMerge w:val="continue"/>
            <w:vAlign w:val="center"/>
          </w:tcPr>
          <w:p>
            <w:pPr>
              <w:widowControl/>
              <w:jc w:val="center"/>
              <w:rPr>
                <w:rFonts w:hint="eastAsia" w:ascii="宋体" w:hAnsi="宋体" w:eastAsia="宋体" w:cs="宋体"/>
                <w:color w:val="000000"/>
                <w:kern w:val="0"/>
                <w:szCs w:val="21"/>
              </w:rPr>
            </w:pPr>
          </w:p>
        </w:tc>
        <w:tc>
          <w:tcPr>
            <w:tcW w:w="1130" w:type="dxa"/>
            <w:vMerge w:val="continue"/>
            <w:vAlign w:val="center"/>
          </w:tcPr>
          <w:p>
            <w:pPr>
              <w:widowControl/>
              <w:jc w:val="center"/>
              <w:rPr>
                <w:rFonts w:hint="eastAsia" w:ascii="宋体" w:hAnsi="宋体" w:eastAsia="宋体" w:cs="宋体"/>
                <w:color w:val="000000"/>
                <w:kern w:val="0"/>
                <w:szCs w:val="21"/>
              </w:rPr>
            </w:pPr>
          </w:p>
        </w:tc>
        <w:tc>
          <w:tcPr>
            <w:tcW w:w="5161" w:type="dxa"/>
            <w:vAlign w:val="center"/>
          </w:tcPr>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该项目需要设置一名渗透测试工程师，该工程师具</w:t>
            </w:r>
            <w:r>
              <w:rPr>
                <w:rFonts w:hint="eastAsia" w:ascii="宋体" w:hAnsi="宋体" w:eastAsia="宋体" w:cs="宋体"/>
                <w:color w:val="000000"/>
                <w:kern w:val="0"/>
                <w:szCs w:val="21"/>
                <w:lang w:val="en-US" w:eastAsia="zh-CN"/>
              </w:rPr>
              <w:t>有</w:t>
            </w:r>
            <w:r>
              <w:rPr>
                <w:rFonts w:hint="eastAsia" w:ascii="宋体" w:hAnsi="宋体" w:eastAsia="宋体" w:cs="宋体"/>
                <w:color w:val="000000"/>
                <w:kern w:val="0"/>
                <w:szCs w:val="21"/>
              </w:rPr>
              <w:t>测评师资质、注册渗透测试工程师证书（CISP-PTE）、信息安全保障人员认证证书（CISAW-安全运维方向）、商用密码应用安全性评估人员测评能力考核合格证书；具备</w:t>
            </w:r>
            <w:r>
              <w:rPr>
                <w:rFonts w:hint="eastAsia" w:ascii="宋体" w:hAnsi="宋体" w:eastAsia="宋体" w:cs="宋体"/>
                <w:color w:val="000000"/>
                <w:kern w:val="0"/>
                <w:szCs w:val="21"/>
                <w:lang w:val="en-US" w:eastAsia="zh-CN"/>
              </w:rPr>
              <w:t>上述</w:t>
            </w:r>
            <w:r>
              <w:rPr>
                <w:rFonts w:hint="eastAsia" w:ascii="宋体" w:hAnsi="宋体" w:eastAsia="宋体" w:cs="宋体"/>
                <w:color w:val="000000"/>
                <w:kern w:val="0"/>
                <w:szCs w:val="21"/>
              </w:rPr>
              <w:t>一项证书得1分，最高得4分；</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提供人员证书</w:t>
            </w:r>
            <w:r>
              <w:rPr>
                <w:rFonts w:hint="eastAsia" w:ascii="宋体" w:hAnsi="宋体" w:eastAsia="宋体" w:cs="宋体"/>
                <w:color w:val="000000"/>
                <w:kern w:val="0"/>
                <w:szCs w:val="21"/>
                <w:lang w:eastAsia="zh-CN"/>
              </w:rPr>
              <w:t>复印</w:t>
            </w:r>
            <w:r>
              <w:rPr>
                <w:rFonts w:hint="eastAsia" w:ascii="宋体" w:hAnsi="宋体" w:eastAsia="宋体" w:cs="宋体"/>
                <w:color w:val="000000"/>
                <w:kern w:val="0"/>
                <w:szCs w:val="21"/>
              </w:rPr>
              <w:t>件</w:t>
            </w:r>
            <w:r>
              <w:rPr>
                <w:rFonts w:hint="eastAsia" w:ascii="宋体" w:hAnsi="宋体" w:eastAsia="宋体" w:cs="宋体"/>
                <w:color w:val="000000"/>
                <w:kern w:val="0"/>
                <w:szCs w:val="21"/>
                <w:lang w:eastAsia="zh-CN"/>
              </w:rPr>
              <w:t>）</w:t>
            </w:r>
          </w:p>
        </w:tc>
        <w:tc>
          <w:tcPr>
            <w:tcW w:w="877"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056"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03" w:type="dxa"/>
            <w:vMerge w:val="continue"/>
            <w:vAlign w:val="center"/>
          </w:tcPr>
          <w:p>
            <w:pPr>
              <w:widowControl/>
              <w:jc w:val="center"/>
              <w:rPr>
                <w:rFonts w:hint="eastAsia" w:ascii="宋体" w:hAnsi="宋体" w:eastAsia="宋体" w:cs="宋体"/>
                <w:color w:val="000000"/>
                <w:kern w:val="0"/>
                <w:szCs w:val="21"/>
              </w:rPr>
            </w:pPr>
          </w:p>
        </w:tc>
        <w:tc>
          <w:tcPr>
            <w:tcW w:w="1130" w:type="dxa"/>
            <w:vMerge w:val="continue"/>
            <w:vAlign w:val="center"/>
          </w:tcPr>
          <w:p>
            <w:pPr>
              <w:widowControl/>
              <w:jc w:val="center"/>
              <w:rPr>
                <w:rFonts w:hint="eastAsia" w:ascii="宋体" w:hAnsi="宋体" w:eastAsia="宋体" w:cs="宋体"/>
                <w:color w:val="000000"/>
                <w:kern w:val="0"/>
                <w:szCs w:val="21"/>
              </w:rPr>
            </w:pPr>
          </w:p>
        </w:tc>
        <w:tc>
          <w:tcPr>
            <w:tcW w:w="5161" w:type="dxa"/>
            <w:vAlign w:val="center"/>
          </w:tcPr>
          <w:p>
            <w:pPr>
              <w:widowControl/>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提供一次信息安全全员培训，提供得2分，不提供得0分。</w:t>
            </w:r>
          </w:p>
        </w:tc>
        <w:tc>
          <w:tcPr>
            <w:tcW w:w="877" w:type="dxa"/>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w:t>
            </w:r>
          </w:p>
        </w:tc>
        <w:tc>
          <w:tcPr>
            <w:tcW w:w="1056"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3"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合计</w:t>
            </w:r>
          </w:p>
        </w:tc>
        <w:tc>
          <w:tcPr>
            <w:tcW w:w="1130"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161" w:type="dxa"/>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877"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100分</w:t>
            </w:r>
          </w:p>
        </w:tc>
        <w:tc>
          <w:tcPr>
            <w:tcW w:w="1056" w:type="dxa"/>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8"/>
        <w:rPr>
          <w:rFonts w:hint="eastAsia" w:ascii="方正仿宋_GBK" w:hAnsi="方正仿宋_GBK" w:eastAsia="方正仿宋_GBK" w:cs="方正仿宋_GBK"/>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7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其他要求</w:t>
      </w:r>
    </w:p>
    <w:p>
      <w:pPr>
        <w:tabs>
          <w:tab w:val="left" w:pos="1560"/>
        </w:tabs>
        <w:spacing w:line="600" w:lineRule="exact"/>
        <w:ind w:firstLine="670" w:firstLineChars="200"/>
        <w:rPr>
          <w:rFonts w:hint="eastAsia" w:ascii="方正仿宋_GBK" w:hAnsi="方正仿宋_GBK" w:eastAsia="方正仿宋_GBK" w:cs="方正仿宋_GBK"/>
          <w:kern w:val="2"/>
          <w:sz w:val="32"/>
          <w:szCs w:val="32"/>
          <w:lang w:val="zh-CN"/>
        </w:rPr>
      </w:pPr>
      <w:r>
        <w:rPr>
          <w:rFonts w:hint="eastAsia" w:ascii="方正仿宋_GBK" w:hAnsi="方正仿宋_GBK" w:eastAsia="方正仿宋_GBK" w:cs="方正仿宋_GBK"/>
          <w:kern w:val="2"/>
          <w:sz w:val="32"/>
          <w:szCs w:val="32"/>
          <w:lang w:val="en-US" w:eastAsia="zh-CN"/>
        </w:rPr>
        <w:t>1.</w:t>
      </w:r>
      <w:r>
        <w:rPr>
          <w:rFonts w:hint="eastAsia" w:ascii="方正仿宋_GBK" w:hAnsi="方正仿宋_GBK" w:eastAsia="方正仿宋_GBK" w:cs="方正仿宋_GBK"/>
          <w:kern w:val="2"/>
          <w:sz w:val="32"/>
          <w:szCs w:val="32"/>
          <w:lang w:val="zh-CN"/>
        </w:rPr>
        <w:t>投标人须承诺：中标后，投标文件中的人员全部参与服务工作，如因特殊原因更换现场实施人员，需征得采购单位同意，所更换人员工作资历及技术能力不能低于投标文件中承诺的人员要求。</w:t>
      </w:r>
    </w:p>
    <w:p>
      <w:pPr>
        <w:tabs>
          <w:tab w:val="left" w:pos="1560"/>
        </w:tabs>
        <w:spacing w:line="600" w:lineRule="exact"/>
        <w:ind w:firstLine="670" w:firstLineChars="200"/>
        <w:rPr>
          <w:rFonts w:hint="eastAsia" w:ascii="方正仿宋_GBK" w:hAnsi="方正仿宋_GBK" w:eastAsia="方正仿宋_GBK" w:cs="方正仿宋_GBK"/>
          <w:kern w:val="2"/>
          <w:sz w:val="32"/>
          <w:szCs w:val="32"/>
          <w:lang w:val="zh-CN"/>
        </w:rPr>
      </w:pPr>
      <w:r>
        <w:rPr>
          <w:rFonts w:hint="eastAsia" w:ascii="方正仿宋_GBK" w:hAnsi="方正仿宋_GBK" w:eastAsia="方正仿宋_GBK" w:cs="方正仿宋_GBK"/>
          <w:kern w:val="2"/>
          <w:sz w:val="32"/>
          <w:szCs w:val="32"/>
          <w:lang w:val="en-US" w:eastAsia="zh-CN"/>
        </w:rPr>
        <w:t>2.</w:t>
      </w:r>
      <w:r>
        <w:rPr>
          <w:rFonts w:hint="eastAsia" w:ascii="方正仿宋_GBK" w:hAnsi="方正仿宋_GBK" w:eastAsia="方正仿宋_GBK" w:cs="方正仿宋_GBK"/>
          <w:kern w:val="2"/>
          <w:sz w:val="32"/>
          <w:szCs w:val="32"/>
          <w:lang w:val="zh-CN"/>
        </w:rPr>
        <w:t>投标人拟派专业的服务团队，服务团队成员不少于</w:t>
      </w:r>
      <w:r>
        <w:rPr>
          <w:rFonts w:hint="eastAsia" w:ascii="方正仿宋_GBK" w:hAnsi="方正仿宋_GBK" w:eastAsia="方正仿宋_GBK" w:cs="方正仿宋_GBK"/>
          <w:kern w:val="2"/>
          <w:sz w:val="32"/>
          <w:szCs w:val="32"/>
          <w:lang w:val="zh-CN" w:eastAsia="zh-CN"/>
        </w:rPr>
        <w:t>3</w:t>
      </w:r>
      <w:r>
        <w:rPr>
          <w:rFonts w:hint="eastAsia" w:ascii="方正仿宋_GBK" w:hAnsi="方正仿宋_GBK" w:eastAsia="方正仿宋_GBK" w:cs="方正仿宋_GBK"/>
          <w:kern w:val="2"/>
          <w:sz w:val="32"/>
          <w:szCs w:val="32"/>
          <w:lang w:val="zh-CN"/>
        </w:rPr>
        <w:t>人，其中项目负责人1人。</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pStyle w:val="18"/>
      </w:pPr>
    </w:p>
    <w:sectPr>
      <w:footerReference r:id="rId3" w:type="default"/>
      <w:footerReference r:id="rId4" w:type="even"/>
      <w:pgSz w:w="11906" w:h="16838"/>
      <w:pgMar w:top="2098" w:right="1474" w:bottom="1985" w:left="1588" w:header="1191" w:footer="1418" w:gutter="0"/>
      <w:pgNumType w:fmt="numberInDash"/>
      <w:cols w:space="425" w:num="1"/>
      <w:docGrid w:type="linesAndChars" w:linePitch="516"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6"/>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ZBGtxugEAAFcDAAAOAAAAAAAAAAEAIAAAAB4BAABkcnMvZTJvRG9jLnhtbFBLBQYAAAAABgAG&#10;AFkBAABKBQAAAAA=&#10;">
              <v:fill on="f" focussize="0,0"/>
              <v:stroke on="f"/>
              <v:imagedata o:title=""/>
              <o:lock v:ext="edit" aspectratio="f"/>
              <v:textbox inset="0mm,0mm,0mm,0mm" style="mso-fit-shape-to-text:t;">
                <w:txbxContent>
                  <w:p>
                    <w:pPr>
                      <w:pStyle w:val="6"/>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D5A3E0"/>
    <w:multiLevelType w:val="singleLevel"/>
    <w:tmpl w:val="AFD5A3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trackRevisions w:val="1"/>
  <w:documentProtection w:enforcement="0"/>
  <w:defaultTabStop w:val="420"/>
  <w:evenAndOddHeaders w:val="1"/>
  <w:drawingGridHorizontalSpacing w:val="113"/>
  <w:drawingGridVerticalSpacing w:val="2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2B"/>
    <w:rsid w:val="00011F5F"/>
    <w:rsid w:val="00017E91"/>
    <w:rsid w:val="00034571"/>
    <w:rsid w:val="00040C91"/>
    <w:rsid w:val="000463E7"/>
    <w:rsid w:val="00053BAE"/>
    <w:rsid w:val="00062E1B"/>
    <w:rsid w:val="00070CBA"/>
    <w:rsid w:val="000749FA"/>
    <w:rsid w:val="00086D7B"/>
    <w:rsid w:val="00092F85"/>
    <w:rsid w:val="000A7975"/>
    <w:rsid w:val="000D0D07"/>
    <w:rsid w:val="000D5E21"/>
    <w:rsid w:val="000D7AC1"/>
    <w:rsid w:val="000E155E"/>
    <w:rsid w:val="000E47C1"/>
    <w:rsid w:val="000F77E9"/>
    <w:rsid w:val="001027F6"/>
    <w:rsid w:val="00106188"/>
    <w:rsid w:val="00121F06"/>
    <w:rsid w:val="001221CB"/>
    <w:rsid w:val="00124D93"/>
    <w:rsid w:val="00127524"/>
    <w:rsid w:val="00132F70"/>
    <w:rsid w:val="00133D65"/>
    <w:rsid w:val="00136625"/>
    <w:rsid w:val="00146357"/>
    <w:rsid w:val="00155750"/>
    <w:rsid w:val="00162004"/>
    <w:rsid w:val="00171C4B"/>
    <w:rsid w:val="00181C33"/>
    <w:rsid w:val="00193EF9"/>
    <w:rsid w:val="0019487D"/>
    <w:rsid w:val="00196C3B"/>
    <w:rsid w:val="001C3F69"/>
    <w:rsid w:val="001D2D1E"/>
    <w:rsid w:val="001D2D3A"/>
    <w:rsid w:val="00212712"/>
    <w:rsid w:val="00221914"/>
    <w:rsid w:val="002255E3"/>
    <w:rsid w:val="00234F3D"/>
    <w:rsid w:val="00241E62"/>
    <w:rsid w:val="0025379C"/>
    <w:rsid w:val="00254DAE"/>
    <w:rsid w:val="002D3298"/>
    <w:rsid w:val="002E6AF3"/>
    <w:rsid w:val="002F458C"/>
    <w:rsid w:val="00303363"/>
    <w:rsid w:val="003469BD"/>
    <w:rsid w:val="003E523E"/>
    <w:rsid w:val="003F672E"/>
    <w:rsid w:val="00414213"/>
    <w:rsid w:val="00427FEA"/>
    <w:rsid w:val="00446F8D"/>
    <w:rsid w:val="00465395"/>
    <w:rsid w:val="004A421B"/>
    <w:rsid w:val="004C11E9"/>
    <w:rsid w:val="004C246F"/>
    <w:rsid w:val="004D13CF"/>
    <w:rsid w:val="004D69FB"/>
    <w:rsid w:val="004F0998"/>
    <w:rsid w:val="004F1049"/>
    <w:rsid w:val="00501394"/>
    <w:rsid w:val="0056681F"/>
    <w:rsid w:val="00577CD1"/>
    <w:rsid w:val="00581EF3"/>
    <w:rsid w:val="00595B43"/>
    <w:rsid w:val="005A523F"/>
    <w:rsid w:val="005B0CD0"/>
    <w:rsid w:val="005B2BE6"/>
    <w:rsid w:val="005B4CA2"/>
    <w:rsid w:val="005B7C57"/>
    <w:rsid w:val="005C29A3"/>
    <w:rsid w:val="005D6AF5"/>
    <w:rsid w:val="00602A6F"/>
    <w:rsid w:val="0060335E"/>
    <w:rsid w:val="006054C3"/>
    <w:rsid w:val="00615568"/>
    <w:rsid w:val="00650038"/>
    <w:rsid w:val="00651ADF"/>
    <w:rsid w:val="006602AB"/>
    <w:rsid w:val="00660CEA"/>
    <w:rsid w:val="006753A7"/>
    <w:rsid w:val="0067573D"/>
    <w:rsid w:val="006E10B7"/>
    <w:rsid w:val="00711017"/>
    <w:rsid w:val="007113C3"/>
    <w:rsid w:val="0072707E"/>
    <w:rsid w:val="00732566"/>
    <w:rsid w:val="00732969"/>
    <w:rsid w:val="00734078"/>
    <w:rsid w:val="0074791A"/>
    <w:rsid w:val="007565DA"/>
    <w:rsid w:val="00785A77"/>
    <w:rsid w:val="00821465"/>
    <w:rsid w:val="00821AEF"/>
    <w:rsid w:val="00822C1F"/>
    <w:rsid w:val="00854950"/>
    <w:rsid w:val="00876A7E"/>
    <w:rsid w:val="00877160"/>
    <w:rsid w:val="00886493"/>
    <w:rsid w:val="00891099"/>
    <w:rsid w:val="008A3662"/>
    <w:rsid w:val="008C175E"/>
    <w:rsid w:val="008C67F9"/>
    <w:rsid w:val="008E3758"/>
    <w:rsid w:val="00911DE6"/>
    <w:rsid w:val="00935189"/>
    <w:rsid w:val="00936E8A"/>
    <w:rsid w:val="0095049B"/>
    <w:rsid w:val="009C7839"/>
    <w:rsid w:val="009D00D0"/>
    <w:rsid w:val="009D6AA8"/>
    <w:rsid w:val="00A05452"/>
    <w:rsid w:val="00A16ED7"/>
    <w:rsid w:val="00A216CF"/>
    <w:rsid w:val="00A7752B"/>
    <w:rsid w:val="00A80023"/>
    <w:rsid w:val="00A950E5"/>
    <w:rsid w:val="00AA16C7"/>
    <w:rsid w:val="00AA5530"/>
    <w:rsid w:val="00AA6071"/>
    <w:rsid w:val="00AB4C24"/>
    <w:rsid w:val="00AB69F3"/>
    <w:rsid w:val="00AC7A82"/>
    <w:rsid w:val="00AE4423"/>
    <w:rsid w:val="00AF4B29"/>
    <w:rsid w:val="00B0041E"/>
    <w:rsid w:val="00B479A7"/>
    <w:rsid w:val="00B67C36"/>
    <w:rsid w:val="00B921D0"/>
    <w:rsid w:val="00B93AD5"/>
    <w:rsid w:val="00BB1C85"/>
    <w:rsid w:val="00BB75EE"/>
    <w:rsid w:val="00BE152C"/>
    <w:rsid w:val="00BE404D"/>
    <w:rsid w:val="00BE7537"/>
    <w:rsid w:val="00BF111F"/>
    <w:rsid w:val="00C1360A"/>
    <w:rsid w:val="00C250E8"/>
    <w:rsid w:val="00C31BE7"/>
    <w:rsid w:val="00C52140"/>
    <w:rsid w:val="00C65F17"/>
    <w:rsid w:val="00C75F35"/>
    <w:rsid w:val="00C862B9"/>
    <w:rsid w:val="00CB08A1"/>
    <w:rsid w:val="00CD7739"/>
    <w:rsid w:val="00CE011D"/>
    <w:rsid w:val="00CE440E"/>
    <w:rsid w:val="00CE4691"/>
    <w:rsid w:val="00CE67D4"/>
    <w:rsid w:val="00D04DAB"/>
    <w:rsid w:val="00D132DB"/>
    <w:rsid w:val="00D42924"/>
    <w:rsid w:val="00D44A98"/>
    <w:rsid w:val="00D606BE"/>
    <w:rsid w:val="00D645C0"/>
    <w:rsid w:val="00D65C88"/>
    <w:rsid w:val="00D87A34"/>
    <w:rsid w:val="00DA1FE4"/>
    <w:rsid w:val="00DA316B"/>
    <w:rsid w:val="00E01C38"/>
    <w:rsid w:val="00E05180"/>
    <w:rsid w:val="00E0550B"/>
    <w:rsid w:val="00E128F0"/>
    <w:rsid w:val="00E3682A"/>
    <w:rsid w:val="00E4103B"/>
    <w:rsid w:val="00E77B62"/>
    <w:rsid w:val="00E96C6C"/>
    <w:rsid w:val="00EA6387"/>
    <w:rsid w:val="00EB7A7B"/>
    <w:rsid w:val="00EE14B4"/>
    <w:rsid w:val="00EF5945"/>
    <w:rsid w:val="00F21B5E"/>
    <w:rsid w:val="00F57863"/>
    <w:rsid w:val="00F62D51"/>
    <w:rsid w:val="00F67AA7"/>
    <w:rsid w:val="00F77BA7"/>
    <w:rsid w:val="00F93672"/>
    <w:rsid w:val="00FB79CB"/>
    <w:rsid w:val="00FD7057"/>
    <w:rsid w:val="00FD7F80"/>
    <w:rsid w:val="02196E04"/>
    <w:rsid w:val="04E33FD9"/>
    <w:rsid w:val="076633D5"/>
    <w:rsid w:val="077943D1"/>
    <w:rsid w:val="09954DC5"/>
    <w:rsid w:val="0AE93225"/>
    <w:rsid w:val="0B76395D"/>
    <w:rsid w:val="0C884A9F"/>
    <w:rsid w:val="0EDB06CD"/>
    <w:rsid w:val="11FB7F73"/>
    <w:rsid w:val="17FF34EC"/>
    <w:rsid w:val="1B1B1C7A"/>
    <w:rsid w:val="1B220126"/>
    <w:rsid w:val="1D10345B"/>
    <w:rsid w:val="1EB3600A"/>
    <w:rsid w:val="21B1450E"/>
    <w:rsid w:val="21BF7CAF"/>
    <w:rsid w:val="23711A9D"/>
    <w:rsid w:val="24752CCE"/>
    <w:rsid w:val="24836BF3"/>
    <w:rsid w:val="24E41216"/>
    <w:rsid w:val="24FA1BE8"/>
    <w:rsid w:val="260C44FC"/>
    <w:rsid w:val="26E03262"/>
    <w:rsid w:val="27062195"/>
    <w:rsid w:val="27C70F4E"/>
    <w:rsid w:val="2A1953AC"/>
    <w:rsid w:val="30D10F27"/>
    <w:rsid w:val="31126A18"/>
    <w:rsid w:val="31584683"/>
    <w:rsid w:val="321A69B6"/>
    <w:rsid w:val="32BC46D1"/>
    <w:rsid w:val="34862E36"/>
    <w:rsid w:val="34D80DC2"/>
    <w:rsid w:val="36E53F2A"/>
    <w:rsid w:val="394962EC"/>
    <w:rsid w:val="3A347F09"/>
    <w:rsid w:val="3B3720B6"/>
    <w:rsid w:val="3E6E2B7D"/>
    <w:rsid w:val="3FB87C01"/>
    <w:rsid w:val="406519B3"/>
    <w:rsid w:val="43A3321F"/>
    <w:rsid w:val="43FD3798"/>
    <w:rsid w:val="446A1BCE"/>
    <w:rsid w:val="47445E27"/>
    <w:rsid w:val="490D4FA0"/>
    <w:rsid w:val="4BEF2CA4"/>
    <w:rsid w:val="4C3C531C"/>
    <w:rsid w:val="4D511906"/>
    <w:rsid w:val="4D9023D0"/>
    <w:rsid w:val="4E563093"/>
    <w:rsid w:val="4E6D7F62"/>
    <w:rsid w:val="50B823D8"/>
    <w:rsid w:val="515F28FF"/>
    <w:rsid w:val="5183104C"/>
    <w:rsid w:val="54322F44"/>
    <w:rsid w:val="55047989"/>
    <w:rsid w:val="557B7152"/>
    <w:rsid w:val="56460211"/>
    <w:rsid w:val="5656692E"/>
    <w:rsid w:val="5A34058B"/>
    <w:rsid w:val="5A582D49"/>
    <w:rsid w:val="5C0D681C"/>
    <w:rsid w:val="5D1C5A4F"/>
    <w:rsid w:val="5E1117E0"/>
    <w:rsid w:val="5E4951BD"/>
    <w:rsid w:val="61B239DE"/>
    <w:rsid w:val="63EB287A"/>
    <w:rsid w:val="64AB7435"/>
    <w:rsid w:val="65BC4C55"/>
    <w:rsid w:val="65DD30B6"/>
    <w:rsid w:val="66775427"/>
    <w:rsid w:val="672C74D4"/>
    <w:rsid w:val="6E2926C7"/>
    <w:rsid w:val="702E0D9C"/>
    <w:rsid w:val="71285A47"/>
    <w:rsid w:val="71817824"/>
    <w:rsid w:val="73474D87"/>
    <w:rsid w:val="73A070BE"/>
    <w:rsid w:val="74727ECE"/>
    <w:rsid w:val="759407F3"/>
    <w:rsid w:val="75D3474A"/>
    <w:rsid w:val="775F3259"/>
    <w:rsid w:val="78012B52"/>
    <w:rsid w:val="7A9201A9"/>
    <w:rsid w:val="7D572A32"/>
    <w:rsid w:val="7DC82657"/>
    <w:rsid w:val="7DDF1692"/>
    <w:rsid w:val="7F3D53A8"/>
    <w:rsid w:val="7F492E62"/>
    <w:rsid w:val="7F8C13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10">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spacing w:after="120"/>
    </w:pPr>
    <w:rPr>
      <w:rFonts w:hint="eastAsia" w:ascii="仿宋_GB2312" w:eastAsia="仿宋_GB2312"/>
      <w:sz w:val="24"/>
      <w:szCs w:val="24"/>
    </w:rPr>
  </w:style>
  <w:style w:type="paragraph" w:styleId="3">
    <w:name w:val="Date"/>
    <w:basedOn w:val="1"/>
    <w:next w:val="1"/>
    <w:link w:val="26"/>
    <w:unhideWhenUsed/>
    <w:qFormat/>
    <w:uiPriority w:val="99"/>
    <w:pPr>
      <w:ind w:left="100" w:leftChars="2500"/>
    </w:pPr>
    <w:rPr>
      <w:lang w:val="zh-CN" w:eastAsia="zh-CN"/>
    </w:rPr>
  </w:style>
  <w:style w:type="paragraph" w:styleId="4">
    <w:name w:val="Body Text Indent 2"/>
    <w:basedOn w:val="1"/>
    <w:link w:val="39"/>
    <w:semiHidden/>
    <w:qFormat/>
    <w:uiPriority w:val="0"/>
    <w:pPr>
      <w:spacing w:line="600" w:lineRule="exact"/>
      <w:ind w:firstLine="672" w:firstLineChars="200"/>
    </w:pPr>
    <w:rPr>
      <w:rFonts w:ascii="仿宋_GB2312" w:hAnsi="Cambria" w:eastAsia="仿宋_GB2312"/>
      <w:snapToGrid w:val="0"/>
      <w:spacing w:val="255"/>
      <w:kern w:val="0"/>
      <w:sz w:val="32"/>
      <w:szCs w:val="36"/>
      <w:lang w:val="zh-CN" w:eastAsia="zh-CN"/>
    </w:rPr>
  </w:style>
  <w:style w:type="paragraph" w:styleId="5">
    <w:name w:val="Balloon Text"/>
    <w:basedOn w:val="1"/>
    <w:link w:val="38"/>
    <w:unhideWhenUsed/>
    <w:qFormat/>
    <w:uiPriority w:val="99"/>
    <w:rPr>
      <w:rFonts w:ascii="宋体" w:hAnsi="Microsoft JhengHei" w:eastAsia="宋体"/>
      <w:spacing w:val="255"/>
      <w:kern w:val="0"/>
      <w:sz w:val="18"/>
      <w:szCs w:val="18"/>
      <w:lang w:val="zh-CN" w:eastAsia="zh-CN"/>
    </w:rPr>
  </w:style>
  <w:style w:type="paragraph" w:styleId="6">
    <w:name w:val="footer"/>
    <w:basedOn w:val="1"/>
    <w:link w:val="21"/>
    <w:qFormat/>
    <w:uiPriority w:val="0"/>
    <w:pPr>
      <w:tabs>
        <w:tab w:val="center" w:pos="4153"/>
        <w:tab w:val="right" w:pos="8306"/>
      </w:tabs>
      <w:snapToGrid w:val="0"/>
      <w:jc w:val="left"/>
    </w:pPr>
    <w:rPr>
      <w:rFonts w:ascii="Times New Roman" w:hAnsi="Times New Roman" w:eastAsia="仿宋_GB2312"/>
      <w:sz w:val="18"/>
      <w:szCs w:val="20"/>
      <w:lang w:val="zh-CN" w:eastAsia="zh-CN"/>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8">
    <w:name w:val="Body Text 2"/>
    <w:basedOn w:val="1"/>
    <w:qFormat/>
    <w:uiPriority w:val="0"/>
    <w:pPr>
      <w:widowControl/>
      <w:overflowPunct w:val="0"/>
      <w:autoSpaceDE w:val="0"/>
      <w:autoSpaceDN w:val="0"/>
      <w:adjustRightInd w:val="0"/>
      <w:textAlignment w:val="baseline"/>
    </w:pPr>
    <w:rPr>
      <w:rFonts w:ascii="Times New Roman" w:hAnsi="Times New Roman"/>
    </w:rPr>
  </w:style>
  <w:style w:type="paragraph" w:styleId="9">
    <w:name w:val="Normal (Web)"/>
    <w:unhideWhenUsed/>
    <w:qFormat/>
    <w:uiPriority w:val="99"/>
    <w:pPr>
      <w:widowControl/>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character" w:styleId="11">
    <w:name w:val="Strong"/>
    <w:qFormat/>
    <w:uiPriority w:val="0"/>
    <w:rPr>
      <w:b/>
      <w:sz w:val="21"/>
    </w:rPr>
  </w:style>
  <w:style w:type="character" w:styleId="12">
    <w:name w:val="page number"/>
    <w:qFormat/>
    <w:uiPriority w:val="0"/>
  </w:style>
  <w:style w:type="character" w:styleId="13">
    <w:name w:val="Emphasis"/>
    <w:qFormat/>
    <w:uiPriority w:val="0"/>
    <w:rPr>
      <w:i/>
      <w:sz w:val="21"/>
    </w:rPr>
  </w:style>
  <w:style w:type="character" w:styleId="14">
    <w:name w:val="Hyperlink"/>
    <w:semiHidden/>
    <w:qFormat/>
    <w:uiPriority w:val="0"/>
    <w:rPr>
      <w:color w:val="0000FF"/>
      <w:sz w:val="20"/>
      <w:u w:val="single"/>
    </w:rPr>
  </w:style>
  <w:style w:type="character" w:styleId="15">
    <w:name w:val="annotation reference"/>
    <w:semiHidden/>
    <w:qFormat/>
    <w:uiPriority w:val="0"/>
    <w:rPr>
      <w:sz w:val="20"/>
    </w:rPr>
  </w:style>
  <w:style w:type="table" w:styleId="17">
    <w:name w:val="Table Grid"/>
    <w:qFormat/>
    <w:uiPriority w:val="0"/>
    <w:rPr>
      <w:rFonts w:ascii="宋体" w:hAnsi="宋体"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paragraph" w:customStyle="1" w:styleId="18">
    <w:name w:val="无间隔1"/>
    <w:basedOn w:val="19"/>
    <w:qFormat/>
    <w:uiPriority w:val="99"/>
  </w:style>
  <w:style w:type="paragraph" w:customStyle="1" w:styleId="19">
    <w:name w:val="正文3"/>
    <w:basedOn w:val="20"/>
    <w:qFormat/>
    <w:uiPriority w:val="99"/>
    <w:pPr>
      <w:spacing w:line="360" w:lineRule="auto"/>
      <w:jc w:val="both"/>
    </w:pPr>
    <w:rPr>
      <w:rFonts w:ascii="Times New Roman" w:hAnsi="Times New Roman" w:eastAsia="Times New Roman"/>
    </w:rPr>
  </w:style>
  <w:style w:type="paragraph" w:customStyle="1" w:styleId="20">
    <w:name w:val="[Normal]"/>
    <w:qFormat/>
    <w:uiPriority w:val="99"/>
    <w:pPr>
      <w:widowControl w:val="0"/>
    </w:pPr>
    <w:rPr>
      <w:rFonts w:ascii="宋体" w:hAnsi="宋体" w:eastAsia="宋体" w:cs="宋体"/>
      <w:sz w:val="24"/>
      <w:szCs w:val="22"/>
      <w:lang w:val="en-US" w:eastAsia="en-US" w:bidi="ar-SA"/>
    </w:rPr>
  </w:style>
  <w:style w:type="character" w:customStyle="1" w:styleId="21">
    <w:name w:val="页脚 字符1"/>
    <w:link w:val="6"/>
    <w:qFormat/>
    <w:uiPriority w:val="0"/>
    <w:rPr>
      <w:rFonts w:ascii="Times New Roman" w:hAnsi="Times New Roman" w:eastAsia="仿宋_GB2312"/>
      <w:kern w:val="2"/>
      <w:sz w:val="18"/>
    </w:rPr>
  </w:style>
  <w:style w:type="character" w:customStyle="1" w:styleId="22">
    <w:name w:val="页眉 字符1"/>
    <w:link w:val="7"/>
    <w:qFormat/>
    <w:uiPriority w:val="99"/>
    <w:rPr>
      <w:kern w:val="2"/>
      <w:sz w:val="18"/>
      <w:szCs w:val="18"/>
    </w:rPr>
  </w:style>
  <w:style w:type="character" w:customStyle="1" w:styleId="23">
    <w:name w:val="页脚 Char"/>
    <w:qFormat/>
    <w:uiPriority w:val="99"/>
    <w:rPr>
      <w:rFonts w:eastAsia="Calibri"/>
      <w:sz w:val="21"/>
    </w:rPr>
  </w:style>
  <w:style w:type="character" w:customStyle="1" w:styleId="24">
    <w:name w:val="页眉 字符"/>
    <w:qFormat/>
    <w:uiPriority w:val="99"/>
    <w:rPr>
      <w:kern w:val="2"/>
      <w:sz w:val="18"/>
      <w:szCs w:val="18"/>
    </w:rPr>
  </w:style>
  <w:style w:type="character" w:customStyle="1" w:styleId="25">
    <w:name w:val="页脚 字符"/>
    <w:qFormat/>
    <w:uiPriority w:val="99"/>
    <w:rPr>
      <w:kern w:val="2"/>
      <w:sz w:val="18"/>
      <w:szCs w:val="18"/>
    </w:rPr>
  </w:style>
  <w:style w:type="character" w:customStyle="1" w:styleId="26">
    <w:name w:val="日期 字符"/>
    <w:link w:val="3"/>
    <w:semiHidden/>
    <w:qFormat/>
    <w:uiPriority w:val="99"/>
    <w:rPr>
      <w:kern w:val="2"/>
      <w:sz w:val="21"/>
      <w:szCs w:val="22"/>
      <w:lang w:val="zh-CN" w:eastAsia="zh-CN"/>
    </w:rPr>
  </w:style>
  <w:style w:type="character" w:customStyle="1" w:styleId="27">
    <w:name w:val="Subtle Emphasis"/>
    <w:qFormat/>
    <w:uiPriority w:val="0"/>
    <w:rPr>
      <w:i/>
      <w:color w:val="404040"/>
      <w:sz w:val="21"/>
    </w:rPr>
  </w:style>
  <w:style w:type="character" w:customStyle="1" w:styleId="28">
    <w:name w:val="Intense Emphasis"/>
    <w:qFormat/>
    <w:uiPriority w:val="0"/>
    <w:rPr>
      <w:i/>
      <w:color w:val="5B9BD5"/>
      <w:sz w:val="21"/>
    </w:rPr>
  </w:style>
  <w:style w:type="character" w:customStyle="1" w:styleId="29">
    <w:name w:val="Subtle Reference"/>
    <w:qFormat/>
    <w:uiPriority w:val="0"/>
    <w:rPr>
      <w:color w:val="5A5A5A"/>
      <w:sz w:val="21"/>
    </w:rPr>
  </w:style>
  <w:style w:type="character" w:customStyle="1" w:styleId="30">
    <w:name w:val="Intense Reference"/>
    <w:qFormat/>
    <w:uiPriority w:val="0"/>
    <w:rPr>
      <w:b/>
      <w:color w:val="5B9BD5"/>
      <w:sz w:val="21"/>
    </w:rPr>
  </w:style>
  <w:style w:type="character" w:customStyle="1" w:styleId="31">
    <w:name w:val="Book Title"/>
    <w:qFormat/>
    <w:uiPriority w:val="0"/>
    <w:rPr>
      <w:b/>
      <w:i/>
      <w:sz w:val="21"/>
    </w:rPr>
  </w:style>
  <w:style w:type="character" w:customStyle="1" w:styleId="32">
    <w:name w:val="批注文字 Char"/>
    <w:semiHidden/>
    <w:qFormat/>
    <w:uiPriority w:val="0"/>
    <w:rPr>
      <w:sz w:val="20"/>
    </w:rPr>
  </w:style>
  <w:style w:type="character" w:customStyle="1" w:styleId="33">
    <w:name w:val="批注主题 Char"/>
    <w:semiHidden/>
    <w:qFormat/>
    <w:uiPriority w:val="0"/>
    <w:rPr>
      <w:b/>
      <w:sz w:val="20"/>
    </w:rPr>
  </w:style>
  <w:style w:type="character" w:customStyle="1" w:styleId="34">
    <w:name w:val="批注框文本 Char"/>
    <w:semiHidden/>
    <w:qFormat/>
    <w:uiPriority w:val="0"/>
    <w:rPr>
      <w:sz w:val="20"/>
    </w:rPr>
  </w:style>
  <w:style w:type="table" w:customStyle="1" w:styleId="35">
    <w:name w:val="网格型1"/>
    <w:qFormat/>
    <w:uiPriority w:val="0"/>
    <w:rPr>
      <w:rFonts w:ascii="宋体" w:hAnsi="宋体"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table" w:customStyle="1" w:styleId="36">
    <w:name w:val="网格型2"/>
    <w:qFormat/>
    <w:uiPriority w:val="0"/>
    <w:rPr>
      <w:rFonts w:ascii="宋体" w:hAnsi="宋体"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37">
    <w:name w:val="标题 1 Char"/>
    <w:qFormat/>
    <w:uiPriority w:val="0"/>
    <w:rPr>
      <w:b/>
      <w:sz w:val="20"/>
    </w:rPr>
  </w:style>
  <w:style w:type="character" w:customStyle="1" w:styleId="38">
    <w:name w:val="批注框文本 字符"/>
    <w:link w:val="5"/>
    <w:semiHidden/>
    <w:qFormat/>
    <w:uiPriority w:val="99"/>
    <w:rPr>
      <w:rFonts w:ascii="宋体" w:hAnsi="Microsoft JhengHei" w:eastAsia="宋体"/>
      <w:spacing w:val="255"/>
      <w:sz w:val="18"/>
      <w:szCs w:val="18"/>
      <w:lang w:val="zh-CN" w:eastAsia="zh-CN"/>
    </w:rPr>
  </w:style>
  <w:style w:type="character" w:customStyle="1" w:styleId="39">
    <w:name w:val="正文文本缩进 2 字符"/>
    <w:link w:val="4"/>
    <w:semiHidden/>
    <w:qFormat/>
    <w:uiPriority w:val="0"/>
    <w:rPr>
      <w:rFonts w:ascii="仿宋_GB2312" w:hAnsi="Cambria" w:eastAsia="仿宋_GB2312"/>
      <w:snapToGrid w:val="0"/>
      <w:spacing w:val="255"/>
      <w:sz w:val="32"/>
      <w:szCs w:val="36"/>
      <w:lang w:val="zh-CN" w:eastAsia="zh-CN"/>
    </w:r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1">
    <w:name w:val="Revision"/>
    <w:hidden/>
    <w:semiHidden/>
    <w:qFormat/>
    <w:uiPriority w:val="99"/>
    <w:rPr>
      <w:rFonts w:ascii="等线" w:hAnsi="等线" w:eastAsia="等线" w:cs="Times New Roman"/>
      <w:kern w:val="2"/>
      <w:sz w:val="21"/>
      <w:szCs w:val="22"/>
      <w:lang w:val="en-US" w:eastAsia="zh-CN" w:bidi="ar-SA"/>
    </w:rPr>
  </w:style>
  <w:style w:type="paragraph" w:customStyle="1" w:styleId="4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112</Words>
  <Characters>642</Characters>
  <Lines>5</Lines>
  <Paragraphs>1</Paragraphs>
  <ScaleCrop>false</ScaleCrop>
  <LinksUpToDate>false</LinksUpToDate>
  <CharactersWithSpaces>753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2021-07-12T13:55:00Z</dcterms:created>
  <dc:creator>a</dc:creator>
  <cp:lastModifiedBy>CQCB</cp:lastModifiedBy>
  <cp:lastPrinted>2024-06-28T07:21:00Z</cp:lastPrinted>
  <dcterms:modified xsi:type="dcterms:W3CDTF">2024-06-28T08:24:07Z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7111B4C5BBCD4F2691154AEAB550996B</vt:lpwstr>
  </property>
</Properties>
</file>