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bidi w:val="0"/>
        <w:adjustRightInd/>
        <w:snapToGrid/>
        <w:spacing w:line="600" w:lineRule="exact"/>
        <w:ind w:right="0" w:rightChars="0" w:firstLine="0" w:firstLineChars="0"/>
        <w:jc w:val="center"/>
        <w:textAlignment w:val="auto"/>
        <w:rPr>
          <w:rFonts w:hint="eastAsia" w:asciiTheme="minorEastAsia" w:hAnsiTheme="minorEastAsia" w:eastAsiaTheme="minorEastAsia" w:cstheme="minorEastAsia"/>
          <w:spacing w:val="20"/>
          <w:sz w:val="24"/>
          <w:szCs w:val="24"/>
          <w:lang w:eastAsia="zh-CN"/>
        </w:rPr>
      </w:pPr>
    </w:p>
    <w:p>
      <w:pPr>
        <w:pageBreakBefore w:val="0"/>
        <w:kinsoku/>
        <w:wordWrap/>
        <w:overflowPunct/>
        <w:topLinePunct w:val="0"/>
        <w:bidi w:val="0"/>
        <w:spacing w:beforeLines="50" w:afterLines="50" w:line="600" w:lineRule="exact"/>
        <w:jc w:val="center"/>
        <w:rPr>
          <w:rFonts w:hint="eastAsia" w:asciiTheme="minorEastAsia" w:hAnsiTheme="minorEastAsia" w:eastAsiaTheme="minorEastAsia" w:cstheme="minorEastAsia"/>
          <w:b/>
          <w:bCs/>
          <w:spacing w:val="20"/>
          <w:sz w:val="72"/>
          <w:szCs w:val="72"/>
          <w:lang w:eastAsia="zh-CN"/>
        </w:rPr>
      </w:pPr>
    </w:p>
    <w:p>
      <w:pPr>
        <w:pageBreakBefore w:val="0"/>
        <w:kinsoku/>
        <w:wordWrap/>
        <w:overflowPunct/>
        <w:topLinePunct w:val="0"/>
        <w:bidi w:val="0"/>
        <w:spacing w:beforeLines="50" w:afterLines="50" w:line="600" w:lineRule="exact"/>
        <w:jc w:val="center"/>
        <w:rPr>
          <w:rFonts w:hint="eastAsia" w:asciiTheme="minorEastAsia" w:hAnsiTheme="minorEastAsia" w:eastAsiaTheme="minorEastAsia" w:cstheme="minorEastAsia"/>
          <w:b/>
          <w:bCs/>
          <w:spacing w:val="20"/>
          <w:sz w:val="72"/>
          <w:szCs w:val="72"/>
          <w:lang w:eastAsia="zh-CN"/>
        </w:rPr>
      </w:pPr>
    </w:p>
    <w:p>
      <w:pPr>
        <w:pStyle w:val="2"/>
        <w:rPr>
          <w:rFonts w:hint="eastAsia" w:asciiTheme="minorEastAsia" w:hAnsiTheme="minorEastAsia" w:eastAsiaTheme="minorEastAsia" w:cstheme="minorEastAsia"/>
          <w:b/>
          <w:bCs/>
          <w:spacing w:val="20"/>
          <w:sz w:val="84"/>
          <w:szCs w:val="84"/>
          <w:lang w:eastAsia="zh-CN"/>
        </w:rPr>
      </w:pPr>
    </w:p>
    <w:p>
      <w:pPr>
        <w:pStyle w:val="2"/>
        <w:rPr>
          <w:rFonts w:hint="eastAsia"/>
          <w:sz w:val="84"/>
          <w:szCs w:val="84"/>
          <w:lang w:eastAsia="zh-CN"/>
        </w:rPr>
      </w:pPr>
      <w:r>
        <w:rPr>
          <w:rFonts w:hint="eastAsia" w:asciiTheme="minorEastAsia" w:hAnsiTheme="minorEastAsia" w:eastAsiaTheme="minorEastAsia" w:cstheme="minorEastAsia"/>
          <w:b/>
          <w:bCs/>
          <w:spacing w:val="20"/>
          <w:sz w:val="84"/>
          <w:szCs w:val="84"/>
          <w:lang w:eastAsia="zh-CN"/>
        </w:rPr>
        <w:t>招</w:t>
      </w:r>
      <w:r>
        <w:rPr>
          <w:rFonts w:hint="eastAsia" w:asciiTheme="minorEastAsia" w:hAnsiTheme="minorEastAsia" w:eastAsiaTheme="minorEastAsia" w:cstheme="minorEastAsia"/>
          <w:b/>
          <w:bCs/>
          <w:spacing w:val="20"/>
          <w:sz w:val="84"/>
          <w:szCs w:val="84"/>
          <w:lang w:val="en-US" w:eastAsia="zh-CN"/>
        </w:rPr>
        <w:t xml:space="preserve"> </w:t>
      </w:r>
      <w:r>
        <w:rPr>
          <w:rFonts w:hint="eastAsia" w:asciiTheme="minorEastAsia" w:hAnsiTheme="minorEastAsia" w:eastAsiaTheme="minorEastAsia" w:cstheme="minorEastAsia"/>
          <w:b/>
          <w:bCs/>
          <w:spacing w:val="20"/>
          <w:sz w:val="84"/>
          <w:szCs w:val="84"/>
          <w:lang w:eastAsia="zh-CN"/>
        </w:rPr>
        <w:t>标</w:t>
      </w:r>
      <w:r>
        <w:rPr>
          <w:rFonts w:hint="eastAsia" w:asciiTheme="minorEastAsia" w:hAnsiTheme="minorEastAsia" w:eastAsiaTheme="minorEastAsia" w:cstheme="minorEastAsia"/>
          <w:b/>
          <w:bCs/>
          <w:spacing w:val="20"/>
          <w:sz w:val="84"/>
          <w:szCs w:val="84"/>
          <w:lang w:val="en-US" w:eastAsia="zh-CN"/>
        </w:rPr>
        <w:t xml:space="preserve"> </w:t>
      </w:r>
      <w:r>
        <w:rPr>
          <w:rFonts w:hint="eastAsia" w:asciiTheme="minorEastAsia" w:hAnsiTheme="minorEastAsia" w:eastAsiaTheme="minorEastAsia" w:cstheme="minorEastAsia"/>
          <w:b/>
          <w:bCs/>
          <w:spacing w:val="20"/>
          <w:sz w:val="84"/>
          <w:szCs w:val="84"/>
          <w:lang w:eastAsia="zh-CN"/>
        </w:rPr>
        <w:t>文</w:t>
      </w:r>
      <w:r>
        <w:rPr>
          <w:rFonts w:hint="eastAsia" w:asciiTheme="minorEastAsia" w:hAnsiTheme="minorEastAsia" w:eastAsiaTheme="minorEastAsia" w:cstheme="minorEastAsia"/>
          <w:b/>
          <w:bCs/>
          <w:spacing w:val="20"/>
          <w:sz w:val="84"/>
          <w:szCs w:val="84"/>
          <w:lang w:val="en-US" w:eastAsia="zh-CN"/>
        </w:rPr>
        <w:t xml:space="preserve"> </w:t>
      </w:r>
      <w:r>
        <w:rPr>
          <w:rFonts w:hint="eastAsia" w:asciiTheme="minorEastAsia" w:hAnsiTheme="minorEastAsia" w:eastAsiaTheme="minorEastAsia" w:cstheme="minorEastAsia"/>
          <w:b/>
          <w:bCs/>
          <w:spacing w:val="20"/>
          <w:sz w:val="84"/>
          <w:szCs w:val="84"/>
          <w:lang w:eastAsia="zh-CN"/>
        </w:rPr>
        <w:t>件</w:t>
      </w:r>
    </w:p>
    <w:p>
      <w:pPr>
        <w:pStyle w:val="2"/>
        <w:pageBreakBefore w:val="0"/>
        <w:kinsoku/>
        <w:wordWrap/>
        <w:overflowPunct/>
        <w:topLinePunct w:val="0"/>
        <w:bidi w:val="0"/>
        <w:spacing w:line="600" w:lineRule="exact"/>
        <w:ind w:firstLine="2080"/>
        <w:rPr>
          <w:rFonts w:hint="eastAsia" w:asciiTheme="minorEastAsia" w:hAnsiTheme="minorEastAsia" w:eastAsiaTheme="minorEastAsia" w:cstheme="minorEastAsia"/>
          <w:spacing w:val="20"/>
          <w:sz w:val="24"/>
          <w:szCs w:val="24"/>
        </w:rPr>
      </w:pP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pacing w:val="20"/>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2"/>
        <w:rPr>
          <w:rFonts w:hint="eastAsia" w:asciiTheme="minorEastAsia" w:hAnsiTheme="minorEastAsia" w:eastAsiaTheme="minorEastAsia" w:cstheme="minorEastAsia"/>
          <w:spacing w:val="20"/>
          <w:sz w:val="24"/>
          <w:szCs w:val="24"/>
        </w:rPr>
      </w:pPr>
    </w:p>
    <w:p>
      <w:pPr>
        <w:pStyle w:val="5"/>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tbl>
      <w:tblPr>
        <w:tblStyle w:val="14"/>
        <w:tblW w:w="7894" w:type="dxa"/>
        <w:jc w:val="center"/>
        <w:tblInd w:w="0" w:type="dxa"/>
        <w:tblLayout w:type="fixed"/>
        <w:tblCellMar>
          <w:top w:w="0" w:type="dxa"/>
          <w:left w:w="108" w:type="dxa"/>
          <w:bottom w:w="0" w:type="dxa"/>
          <w:right w:w="108" w:type="dxa"/>
        </w:tblCellMar>
      </w:tblPr>
      <w:tblGrid>
        <w:gridCol w:w="1651"/>
        <w:gridCol w:w="2102"/>
        <w:gridCol w:w="1692"/>
        <w:gridCol w:w="165"/>
        <w:gridCol w:w="2284"/>
      </w:tblGrid>
      <w:tr>
        <w:tblPrEx>
          <w:tblLayout w:type="fixed"/>
          <w:tblCellMar>
            <w:top w:w="0" w:type="dxa"/>
            <w:left w:w="108" w:type="dxa"/>
            <w:bottom w:w="0" w:type="dxa"/>
            <w:right w:w="108" w:type="dxa"/>
          </w:tblCellMar>
        </w:tblPrEx>
        <w:trPr>
          <w:jc w:val="center"/>
        </w:trPr>
        <w:tc>
          <w:tcPr>
            <w:tcW w:w="1651" w:type="dxa"/>
            <w:tcBorders>
              <w:right w:val="nil"/>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distribute"/>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项目名称：</w:t>
            </w:r>
          </w:p>
        </w:tc>
        <w:tc>
          <w:tcPr>
            <w:tcW w:w="6243" w:type="dxa"/>
            <w:gridSpan w:val="4"/>
            <w:tcBorders>
              <w:top w:val="nil"/>
              <w:left w:val="nil"/>
              <w:bottom w:val="single" w:color="auto" w:sz="4" w:space="0"/>
              <w:right w:val="nil"/>
            </w:tcBorders>
            <w:vAlign w:val="bottom"/>
          </w:tcPr>
          <w:p>
            <w:pPr>
              <w:keepNext w:val="0"/>
              <w:keepLines w:val="0"/>
              <w:pageBreakBefore w:val="0"/>
              <w:widowControl/>
              <w:suppressLineNumbers w:val="0"/>
              <w:kinsoku/>
              <w:wordWrap/>
              <w:overflowPunct/>
              <w:topLinePunct w:val="0"/>
              <w:autoSpaceDE/>
              <w:bidi w:val="0"/>
              <w:adjustRightInd/>
              <w:snapToGrid/>
              <w:spacing w:before="0" w:beforeAutospacing="0" w:after="0" w:afterAutospacing="0" w:line="600" w:lineRule="exact"/>
              <w:ind w:left="3" w:right="0" w:rightChars="0" w:hanging="3"/>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highlight w:val="none"/>
                <w:lang w:eastAsia="zh-CN"/>
              </w:rPr>
              <w:t>重庆银行股份有限公司</w:t>
            </w:r>
            <w:r>
              <w:rPr>
                <w:rFonts w:hint="eastAsia" w:asciiTheme="minorEastAsia" w:hAnsiTheme="minorEastAsia" w:eastAsiaTheme="minorEastAsia" w:cstheme="minorEastAsia"/>
                <w:b w:val="0"/>
                <w:bCs w:val="0"/>
                <w:sz w:val="24"/>
                <w:szCs w:val="24"/>
              </w:rPr>
              <w:t>贵阳分行2020年电子类低值易耗品</w:t>
            </w:r>
            <w:r>
              <w:rPr>
                <w:rFonts w:hint="eastAsia" w:asciiTheme="minorEastAsia" w:hAnsiTheme="minorEastAsia" w:eastAsiaTheme="minorEastAsia" w:cstheme="minorEastAsia"/>
                <w:b w:val="0"/>
                <w:bCs w:val="0"/>
                <w:sz w:val="24"/>
                <w:szCs w:val="24"/>
                <w:lang w:eastAsia="zh-CN"/>
              </w:rPr>
              <w:t>采购项目</w:t>
            </w:r>
          </w:p>
        </w:tc>
      </w:tr>
      <w:tr>
        <w:tblPrEx>
          <w:tblLayout w:type="fixed"/>
          <w:tblCellMar>
            <w:top w:w="0" w:type="dxa"/>
            <w:left w:w="108" w:type="dxa"/>
            <w:bottom w:w="0" w:type="dxa"/>
            <w:right w:w="108" w:type="dxa"/>
          </w:tblCellMar>
        </w:tblPrEx>
        <w:trPr>
          <w:jc w:val="center"/>
        </w:trPr>
        <w:tc>
          <w:tcPr>
            <w:tcW w:w="1651" w:type="dxa"/>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distribute"/>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招标方式：</w:t>
            </w:r>
          </w:p>
        </w:tc>
        <w:tc>
          <w:tcPr>
            <w:tcW w:w="2102" w:type="dxa"/>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询价</w:t>
            </w:r>
          </w:p>
        </w:tc>
        <w:tc>
          <w:tcPr>
            <w:tcW w:w="1857" w:type="dxa"/>
            <w:gridSpan w:val="2"/>
            <w:tcBorders>
              <w:top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招标类别：</w:t>
            </w:r>
          </w:p>
        </w:tc>
        <w:tc>
          <w:tcPr>
            <w:tcW w:w="2284" w:type="dxa"/>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w:t>
            </w:r>
          </w:p>
        </w:tc>
      </w:tr>
      <w:tr>
        <w:tblPrEx>
          <w:tblLayout w:type="fixed"/>
          <w:tblCellMar>
            <w:top w:w="0" w:type="dxa"/>
            <w:left w:w="108" w:type="dxa"/>
            <w:bottom w:w="0" w:type="dxa"/>
            <w:right w:w="108" w:type="dxa"/>
          </w:tblCellMar>
        </w:tblPrEx>
        <w:trPr>
          <w:jc w:val="center"/>
        </w:trPr>
        <w:tc>
          <w:tcPr>
            <w:tcW w:w="1651" w:type="dxa"/>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distribute"/>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p>
        </w:tc>
        <w:tc>
          <w:tcPr>
            <w:tcW w:w="6243" w:type="dxa"/>
            <w:gridSpan w:val="4"/>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highlight w:val="none"/>
                <w:lang w:eastAsia="zh-CN"/>
              </w:rPr>
              <w:t>重庆银行股份有限公司</w:t>
            </w:r>
            <w:r>
              <w:rPr>
                <w:rFonts w:hint="eastAsia" w:asciiTheme="minorEastAsia" w:hAnsiTheme="minorEastAsia" w:eastAsiaTheme="minorEastAsia" w:cstheme="minorEastAsia"/>
                <w:sz w:val="24"/>
                <w:szCs w:val="24"/>
                <w:highlight w:val="none"/>
              </w:rPr>
              <w:t>贵阳分行</w:t>
            </w:r>
          </w:p>
        </w:tc>
      </w:tr>
      <w:tr>
        <w:tblPrEx>
          <w:tblLayout w:type="fixed"/>
          <w:tblCellMar>
            <w:top w:w="0" w:type="dxa"/>
            <w:left w:w="108" w:type="dxa"/>
            <w:bottom w:w="0" w:type="dxa"/>
            <w:right w:w="108" w:type="dxa"/>
          </w:tblCellMar>
        </w:tblPrEx>
        <w:trPr>
          <w:jc w:val="center"/>
        </w:trPr>
        <w:tc>
          <w:tcPr>
            <w:tcW w:w="1651" w:type="dxa"/>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distribute"/>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详细地址：</w:t>
            </w:r>
          </w:p>
        </w:tc>
        <w:tc>
          <w:tcPr>
            <w:tcW w:w="6243" w:type="dxa"/>
            <w:gridSpan w:val="4"/>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贵阳市南明区解放路</w:t>
            </w:r>
            <w:r>
              <w:rPr>
                <w:rFonts w:hint="eastAsia" w:asciiTheme="minorEastAsia" w:hAnsiTheme="minorEastAsia" w:eastAsiaTheme="minorEastAsia" w:cstheme="minorEastAsia"/>
                <w:sz w:val="24"/>
                <w:szCs w:val="24"/>
                <w:lang w:val="en-US" w:eastAsia="zh-CN"/>
              </w:rPr>
              <w:t>51号重庆银行贵阳分行</w:t>
            </w:r>
          </w:p>
        </w:tc>
      </w:tr>
      <w:tr>
        <w:tblPrEx>
          <w:tblLayout w:type="fixed"/>
          <w:tblCellMar>
            <w:top w:w="0" w:type="dxa"/>
            <w:left w:w="108" w:type="dxa"/>
            <w:bottom w:w="0" w:type="dxa"/>
            <w:right w:w="108" w:type="dxa"/>
          </w:tblCellMar>
        </w:tblPrEx>
        <w:trPr>
          <w:jc w:val="center"/>
        </w:trPr>
        <w:tc>
          <w:tcPr>
            <w:tcW w:w="1651" w:type="dxa"/>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distribute"/>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p>
        </w:tc>
        <w:tc>
          <w:tcPr>
            <w:tcW w:w="2102" w:type="dxa"/>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firstLine="280" w:firstLineChars="1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王莉</w:t>
            </w:r>
            <w:r>
              <w:rPr>
                <w:rFonts w:hint="eastAsia" w:asciiTheme="minorEastAsia" w:hAnsiTheme="minorEastAsia" w:eastAsiaTheme="minorEastAsia" w:cstheme="minorEastAsia"/>
                <w:sz w:val="24"/>
                <w:szCs w:val="24"/>
              </w:rPr>
              <w:t xml:space="preserve"> </w:t>
            </w:r>
          </w:p>
        </w:tc>
        <w:tc>
          <w:tcPr>
            <w:tcW w:w="1692" w:type="dxa"/>
            <w:tcBorders>
              <w:top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2449" w:type="dxa"/>
            <w:gridSpan w:val="2"/>
            <w:tcBorders>
              <w:top w:val="single" w:color="auto" w:sz="4" w:space="0"/>
              <w:bottom w:val="single" w:color="auto" w:sz="4" w:space="0"/>
            </w:tcBorders>
            <w:vAlign w:val="bottom"/>
          </w:tcPr>
          <w:p>
            <w:pPr>
              <w:keepNext w:val="0"/>
              <w:keepLines w:val="0"/>
              <w:pageBreakBefore w:val="0"/>
              <w:suppressLineNumbers w:val="0"/>
              <w:kinsoku/>
              <w:wordWrap/>
              <w:overflowPunct/>
              <w:topLinePunct w:val="0"/>
              <w:autoSpaceDE/>
              <w:bidi w:val="0"/>
              <w:adjustRightInd/>
              <w:snapToGrid/>
              <w:spacing w:before="0" w:beforeAutospacing="0" w:after="0" w:afterAutospacing="0" w:line="600" w:lineRule="exact"/>
              <w:ind w:left="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17784806115</w:t>
            </w:r>
          </w:p>
        </w:tc>
      </w:tr>
    </w:tbl>
    <w:p>
      <w:pPr>
        <w:pStyle w:val="11"/>
        <w:pageBreakBefore w:val="0"/>
        <w:tabs>
          <w:tab w:val="right" w:leader="hyphen" w:pos="9288"/>
        </w:tabs>
        <w:kinsoku/>
        <w:wordWrap/>
        <w:overflowPunct/>
        <w:topLinePunct w:val="0"/>
        <w:bidi w:val="0"/>
        <w:spacing w:line="600" w:lineRule="exact"/>
        <w:rPr>
          <w:rFonts w:hint="eastAsia" w:asciiTheme="minorEastAsia" w:hAnsiTheme="minorEastAsia" w:eastAsiaTheme="minorEastAsia" w:cstheme="minorEastAsia"/>
          <w:b/>
          <w:sz w:val="24"/>
          <w:szCs w:val="24"/>
        </w:rPr>
        <w:sectPr>
          <w:pgSz w:w="12242" w:h="15842"/>
          <w:pgMar w:top="709" w:right="1797" w:bottom="1440" w:left="1797" w:header="720" w:footer="720" w:gutter="0"/>
          <w:pgNumType w:start="1"/>
          <w:cols w:space="720" w:num="1"/>
          <w:docGrid w:linePitch="285" w:charSpace="0"/>
        </w:sectPr>
      </w:pPr>
    </w:p>
    <w:p>
      <w:pPr>
        <w:pageBreakBefore w:val="0"/>
        <w:kinsoku/>
        <w:wordWrap/>
        <w:overflowPunct/>
        <w:topLinePunct w:val="0"/>
        <w:bidi w:val="0"/>
        <w:snapToGrid w:val="0"/>
        <w:spacing w:line="600" w:lineRule="exact"/>
        <w:rPr>
          <w:rFonts w:hint="eastAsia" w:asciiTheme="minorEastAsia" w:hAnsiTheme="minorEastAsia" w:eastAsiaTheme="minorEastAsia" w:cstheme="minorEastAsia"/>
          <w:b/>
          <w:sz w:val="24"/>
          <w:szCs w:val="24"/>
        </w:rPr>
      </w:pPr>
    </w:p>
    <w:p>
      <w:pPr>
        <w:pageBreakBefore w:val="0"/>
        <w:kinsoku/>
        <w:wordWrap/>
        <w:overflowPunct/>
        <w:topLinePunct w:val="0"/>
        <w:bidi w:val="0"/>
        <w:snapToGrid w:val="0"/>
        <w:spacing w:line="60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30"/>
          <w:szCs w:val="30"/>
        </w:rPr>
      </w:pPr>
    </w:p>
    <w:p>
      <w:pPr>
        <w:pStyle w:val="11"/>
        <w:pageBreakBefore w:val="0"/>
        <w:tabs>
          <w:tab w:val="right" w:leader="dot" w:pos="8648"/>
        </w:tabs>
        <w:kinsoku/>
        <w:wordWrap/>
        <w:overflowPunct/>
        <w:topLinePunct w:val="0"/>
        <w:bidi w:val="0"/>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fldChar w:fldCharType="begin"/>
      </w:r>
      <w:r>
        <w:rPr>
          <w:rFonts w:hint="eastAsia" w:asciiTheme="minorEastAsia" w:hAnsiTheme="minorEastAsia" w:eastAsiaTheme="minorEastAsia" w:cstheme="minorEastAsia"/>
          <w:b/>
          <w:sz w:val="30"/>
          <w:szCs w:val="30"/>
        </w:rPr>
        <w:instrText xml:space="preserve">TOC \o "1-1" \h \u </w:instrText>
      </w:r>
      <w:r>
        <w:rPr>
          <w:rFonts w:hint="eastAsia" w:asciiTheme="minorEastAsia" w:hAnsiTheme="minorEastAsia" w:eastAsiaTheme="minorEastAsia" w:cstheme="minorEastAsia"/>
          <w:b/>
          <w:sz w:val="30"/>
          <w:szCs w:val="30"/>
        </w:rPr>
        <w:fldChar w:fldCharType="separate"/>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"_Toc15649"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
          <w:bCs/>
          <w:sz w:val="30"/>
          <w:szCs w:val="30"/>
        </w:rPr>
        <w:t>第一章 招标公告</w:t>
      </w:r>
      <w:r>
        <w:rPr>
          <w:rFonts w:hint="eastAsia" w:asciiTheme="minorEastAsia" w:hAnsiTheme="minorEastAsia" w:eastAsiaTheme="minorEastAsia" w:cstheme="minorEastAsia"/>
          <w:b/>
          <w:bCs/>
          <w:sz w:val="30"/>
          <w:szCs w:val="30"/>
        </w:rPr>
        <w:tab/>
      </w:r>
      <w:r>
        <w:rPr>
          <w:rFonts w:hint="eastAsia" w:asciiTheme="minorEastAsia" w:hAnsiTheme="minorEastAsia" w:eastAsiaTheme="minorEastAsia" w:cstheme="minorEastAsia"/>
          <w:b/>
          <w:bCs/>
          <w:sz w:val="30"/>
          <w:szCs w:val="30"/>
          <w:lang w:val="en-US" w:eastAsia="zh-CN"/>
        </w:rPr>
        <w:t>3</w:t>
      </w:r>
      <w:r>
        <w:rPr>
          <w:rFonts w:hint="eastAsia" w:asciiTheme="minorEastAsia" w:hAnsiTheme="minorEastAsia" w:eastAsiaTheme="minorEastAsia" w:cstheme="minorEastAsia"/>
          <w:sz w:val="30"/>
          <w:szCs w:val="30"/>
        </w:rPr>
        <w:fldChar w:fldCharType="end"/>
      </w:r>
    </w:p>
    <w:p>
      <w:pPr>
        <w:rPr>
          <w:rFonts w:hint="eastAsia"/>
        </w:rPr>
      </w:pPr>
    </w:p>
    <w:p>
      <w:pPr>
        <w:pStyle w:val="11"/>
        <w:pageBreakBefore w:val="0"/>
        <w:tabs>
          <w:tab w:val="right" w:leader="dot" w:pos="8648"/>
        </w:tabs>
        <w:kinsoku/>
        <w:wordWrap/>
        <w:overflowPunct/>
        <w:topLinePunct w:val="0"/>
        <w:bidi w:val="0"/>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"_Toc14573"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
          <w:bCs/>
          <w:sz w:val="30"/>
          <w:szCs w:val="30"/>
        </w:rPr>
        <w:t>第二章 投标人须知</w:t>
      </w:r>
      <w:r>
        <w:rPr>
          <w:rFonts w:hint="eastAsia" w:asciiTheme="minorEastAsia" w:hAnsiTheme="minorEastAsia" w:eastAsiaTheme="minorEastAsia" w:cstheme="minorEastAsia"/>
          <w:b/>
          <w:bCs/>
          <w:sz w:val="30"/>
          <w:szCs w:val="30"/>
        </w:rPr>
        <w:tab/>
      </w:r>
      <w:r>
        <w:rPr>
          <w:rFonts w:hint="eastAsia" w:asciiTheme="minorEastAsia" w:hAnsiTheme="minorEastAsia" w:eastAsiaTheme="minorEastAsia" w:cstheme="minorEastAsia"/>
          <w:b/>
          <w:bCs/>
          <w:sz w:val="30"/>
          <w:szCs w:val="30"/>
          <w:lang w:val="en-US" w:eastAsia="zh-CN"/>
        </w:rPr>
        <w:t>4</w:t>
      </w:r>
      <w:r>
        <w:rPr>
          <w:rFonts w:hint="eastAsia" w:asciiTheme="minorEastAsia" w:hAnsiTheme="minorEastAsia" w:eastAsiaTheme="minorEastAsia" w:cstheme="minorEastAsia"/>
          <w:sz w:val="30"/>
          <w:szCs w:val="30"/>
        </w:rPr>
        <w:fldChar w:fldCharType="end"/>
      </w:r>
    </w:p>
    <w:p>
      <w:pPr>
        <w:rPr>
          <w:rFonts w:hint="eastAsia"/>
        </w:rPr>
      </w:pPr>
    </w:p>
    <w:p>
      <w:pPr>
        <w:pStyle w:val="11"/>
        <w:pageBreakBefore w:val="0"/>
        <w:tabs>
          <w:tab w:val="right" w:leader="dot" w:pos="8648"/>
        </w:tabs>
        <w:kinsoku/>
        <w:wordWrap/>
        <w:overflowPunct/>
        <w:topLinePunct w:val="0"/>
        <w:bidi w:val="0"/>
        <w:spacing w:line="600" w:lineRule="exac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"_Toc3948"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
          <w:bCs/>
          <w:kern w:val="36"/>
          <w:sz w:val="30"/>
          <w:szCs w:val="30"/>
        </w:rPr>
        <w:t>第三章 项目内容</w:t>
      </w:r>
      <w:r>
        <w:rPr>
          <w:rFonts w:hint="eastAsia" w:asciiTheme="minorEastAsia" w:hAnsiTheme="minorEastAsia" w:eastAsiaTheme="minorEastAsia" w:cstheme="minorEastAsia"/>
          <w:b/>
          <w:bCs/>
          <w:sz w:val="30"/>
          <w:szCs w:val="30"/>
        </w:rPr>
        <w:tab/>
      </w:r>
      <w:r>
        <w:rPr>
          <w:rFonts w:hint="eastAsia" w:asciiTheme="minorEastAsia" w:hAnsiTheme="minorEastAsia" w:eastAsiaTheme="minorEastAsia" w:cstheme="minorEastAsia"/>
          <w:b/>
          <w:bCs/>
          <w:sz w:val="30"/>
          <w:szCs w:val="30"/>
          <w:lang w:val="en-US" w:eastAsia="zh-CN"/>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b/>
          <w:bCs/>
          <w:sz w:val="30"/>
          <w:szCs w:val="30"/>
          <w:lang w:val="en-US" w:eastAsia="zh-CN"/>
        </w:rPr>
        <w:t>1</w:t>
      </w:r>
    </w:p>
    <w:p>
      <w:pPr>
        <w:rPr>
          <w:rFonts w:hint="eastAsia"/>
        </w:rPr>
      </w:pPr>
    </w:p>
    <w:p>
      <w:pPr>
        <w:pStyle w:val="11"/>
        <w:pageBreakBefore w:val="0"/>
        <w:tabs>
          <w:tab w:val="right" w:leader="dot" w:pos="8648"/>
        </w:tabs>
        <w:kinsoku/>
        <w:wordWrap/>
        <w:overflowPunct/>
        <w:topLinePunct w:val="0"/>
        <w:bidi w:val="0"/>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"_Toc26615"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
          <w:bCs/>
          <w:kern w:val="36"/>
          <w:sz w:val="30"/>
          <w:szCs w:val="30"/>
        </w:rPr>
        <w:t>第四章 评标办法、程序及评审标准</w:t>
      </w:r>
      <w:r>
        <w:rPr>
          <w:rFonts w:hint="eastAsia" w:asciiTheme="minorEastAsia" w:hAnsiTheme="minorEastAsia" w:eastAsiaTheme="minorEastAsia" w:cstheme="minorEastAsia"/>
          <w:b/>
          <w:bCs/>
          <w:kern w:val="36"/>
          <w:sz w:val="30"/>
          <w:szCs w:val="30"/>
        </w:rPr>
        <w:tab/>
      </w:r>
      <w:r>
        <w:rPr>
          <w:rFonts w:hint="eastAsia" w:asciiTheme="minorEastAsia" w:hAnsiTheme="minorEastAsia" w:eastAsiaTheme="minorEastAsia" w:cstheme="minorEastAsia"/>
          <w:b/>
          <w:bCs/>
          <w:sz w:val="30"/>
          <w:szCs w:val="30"/>
          <w:lang w:val="en-US" w:eastAsia="zh-CN"/>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lang w:val="en-US" w:eastAsia="zh-CN"/>
        </w:rPr>
        <w:t>3</w:t>
      </w:r>
    </w:p>
    <w:p>
      <w:pPr>
        <w:rPr>
          <w:rFonts w:hint="eastAsia"/>
        </w:rPr>
      </w:pPr>
    </w:p>
    <w:p>
      <w:pPr>
        <w:pStyle w:val="11"/>
        <w:pageBreakBefore w:val="0"/>
        <w:tabs>
          <w:tab w:val="right" w:leader="dot" w:pos="8648"/>
        </w:tabs>
        <w:kinsoku/>
        <w:wordWrap/>
        <w:overflowPunct/>
        <w:topLinePunct w:val="0"/>
        <w:bidi w:val="0"/>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"_Toc2096"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
          <w:bCs/>
          <w:sz w:val="30"/>
          <w:szCs w:val="30"/>
        </w:rPr>
        <w:t>第</w:t>
      </w:r>
      <w:r>
        <w:rPr>
          <w:rFonts w:hint="eastAsia" w:asciiTheme="minorEastAsia" w:hAnsiTheme="minorEastAsia" w:eastAsiaTheme="minorEastAsia" w:cstheme="minorEastAsia"/>
          <w:b/>
          <w:bCs/>
          <w:sz w:val="30"/>
          <w:szCs w:val="30"/>
          <w:lang w:eastAsia="zh-CN"/>
        </w:rPr>
        <w:t>五</w:t>
      </w:r>
      <w:r>
        <w:rPr>
          <w:rFonts w:hint="eastAsia" w:asciiTheme="minorEastAsia" w:hAnsiTheme="minorEastAsia" w:eastAsiaTheme="minorEastAsia" w:cstheme="minorEastAsia"/>
          <w:b/>
          <w:bCs/>
          <w:sz w:val="30"/>
          <w:szCs w:val="30"/>
        </w:rPr>
        <w:t>章 投标文件格式</w:t>
      </w:r>
      <w:r>
        <w:rPr>
          <w:rFonts w:hint="eastAsia" w:asciiTheme="minorEastAsia" w:hAnsiTheme="minorEastAsia" w:eastAsiaTheme="minorEastAsia" w:cstheme="minorEastAsia"/>
          <w:b/>
          <w:bCs/>
          <w:sz w:val="30"/>
          <w:szCs w:val="30"/>
        </w:rPr>
        <w:tab/>
      </w:r>
      <w:r>
        <w:rPr>
          <w:rFonts w:hint="eastAsia" w:asciiTheme="minorEastAsia" w:hAnsiTheme="minorEastAsia" w:eastAsiaTheme="minorEastAsia" w:cstheme="minorEastAsia"/>
          <w:b/>
          <w:bCs/>
          <w:sz w:val="30"/>
          <w:szCs w:val="30"/>
          <w:lang w:val="en-US" w:eastAsia="zh-CN"/>
        </w:rPr>
        <w:t>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lang w:val="en-US" w:eastAsia="zh-CN"/>
        </w:rPr>
        <w:t>0</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30"/>
          <w:szCs w:val="30"/>
        </w:rPr>
        <w:fldChar w:fldCharType="end"/>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52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
          <w:sz w:val="24"/>
          <w:szCs w:val="24"/>
        </w:rPr>
      </w:pPr>
      <w:bookmarkStart w:id="0" w:name="_Toc333935662"/>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
          <w:sz w:val="24"/>
          <w:szCs w:val="24"/>
        </w:rPr>
      </w:pPr>
    </w:p>
    <w:p>
      <w:pPr>
        <w:pStyle w:val="2"/>
        <w:pageBreakBefore w:val="0"/>
        <w:kinsoku/>
        <w:wordWrap/>
        <w:overflowPunct/>
        <w:topLinePunct w:val="0"/>
        <w:bidi w:val="0"/>
        <w:spacing w:line="600" w:lineRule="exact"/>
        <w:ind w:firstLine="602"/>
        <w:rPr>
          <w:rFonts w:hint="eastAsia" w:asciiTheme="minorEastAsia" w:hAnsiTheme="minorEastAsia" w:eastAsiaTheme="minorEastAsia" w:cstheme="minorEastAsia"/>
          <w:b/>
          <w:sz w:val="24"/>
          <w:szCs w:val="24"/>
        </w:rPr>
      </w:pPr>
    </w:p>
    <w:p>
      <w:pPr>
        <w:pageBreakBefore w:val="0"/>
        <w:numPr>
          <w:ilvl w:val="0"/>
          <w:numId w:val="1"/>
        </w:numPr>
        <w:kinsoku/>
        <w:wordWrap/>
        <w:overflowPunct/>
        <w:topLinePunct w:val="0"/>
        <w:bidi w:val="0"/>
        <w:snapToGrid w:val="0"/>
        <w:spacing w:line="600" w:lineRule="exact"/>
        <w:jc w:val="center"/>
        <w:outlineLvl w:val="0"/>
        <w:rPr>
          <w:rFonts w:hint="eastAsia" w:asciiTheme="minorEastAsia" w:hAnsiTheme="minorEastAsia" w:eastAsiaTheme="minorEastAsia" w:cstheme="minorEastAsia"/>
          <w:b/>
          <w:sz w:val="24"/>
          <w:szCs w:val="24"/>
        </w:rPr>
      </w:pPr>
      <w:bookmarkStart w:id="1" w:name="_Toc13276"/>
      <w:bookmarkStart w:id="2" w:name="_Toc15649"/>
      <w:bookmarkStart w:id="3" w:name="_Toc1680"/>
      <w:bookmarkStart w:id="4" w:name="_Toc5948"/>
      <w:bookmarkStart w:id="5" w:name="_Toc931"/>
      <w:bookmarkStart w:id="6" w:name="_Toc750"/>
      <w:r>
        <w:rPr>
          <w:rFonts w:hint="eastAsia" w:asciiTheme="minorEastAsia" w:hAnsiTheme="minorEastAsia" w:eastAsiaTheme="minorEastAsia" w:cstheme="minorEastAsia"/>
          <w:b/>
          <w:sz w:val="24"/>
          <w:szCs w:val="24"/>
        </w:rPr>
        <w:t xml:space="preserve"> 招标公告</w:t>
      </w:r>
      <w:bookmarkEnd w:id="0"/>
      <w:bookmarkEnd w:id="1"/>
      <w:bookmarkEnd w:id="2"/>
      <w:bookmarkEnd w:id="3"/>
      <w:bookmarkEnd w:id="4"/>
      <w:bookmarkEnd w:id="5"/>
      <w:bookmarkEnd w:id="6"/>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firstLine="56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重庆银行股份有限公司贵阳分行</w:t>
      </w:r>
      <w:r>
        <w:rPr>
          <w:rFonts w:hint="eastAsia" w:asciiTheme="minorEastAsia" w:hAnsiTheme="minorEastAsia" w:eastAsiaTheme="minorEastAsia" w:cstheme="minorEastAsia"/>
          <w:b w:val="0"/>
          <w:bCs w:val="0"/>
          <w:sz w:val="24"/>
          <w:szCs w:val="24"/>
        </w:rPr>
        <w:t>2020年电子类低值易耗品</w:t>
      </w:r>
      <w:r>
        <w:rPr>
          <w:rFonts w:hint="eastAsia" w:asciiTheme="minorEastAsia" w:hAnsiTheme="minorEastAsia" w:eastAsiaTheme="minorEastAsia" w:cstheme="minorEastAsia"/>
          <w:b w:val="0"/>
          <w:bCs w:val="0"/>
          <w:sz w:val="24"/>
          <w:szCs w:val="24"/>
          <w:lang w:eastAsia="zh-CN"/>
        </w:rPr>
        <w:t>采购询价</w:t>
      </w:r>
      <w:r>
        <w:rPr>
          <w:rFonts w:hint="eastAsia" w:asciiTheme="minorEastAsia" w:hAnsiTheme="minorEastAsia" w:eastAsiaTheme="minorEastAsia" w:cstheme="minorEastAsia"/>
          <w:sz w:val="24"/>
          <w:szCs w:val="24"/>
          <w:lang w:val="en-US" w:eastAsia="zh-CN"/>
        </w:rPr>
        <w:t>，现特邀请贵公司前来参加本次询价。</w:t>
      </w:r>
    </w:p>
    <w:p>
      <w:pPr>
        <w:pStyle w:val="2"/>
        <w:keepNext w:val="0"/>
        <w:keepLines w:val="0"/>
        <w:pageBreakBefore w:val="0"/>
        <w:numPr>
          <w:ilvl w:val="0"/>
          <w:numId w:val="2"/>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项目名称：重庆银行股份有限公司贵阳分行</w:t>
      </w:r>
      <w:r>
        <w:rPr>
          <w:rFonts w:hint="eastAsia" w:asciiTheme="minorEastAsia" w:hAnsiTheme="minorEastAsia" w:eastAsiaTheme="minorEastAsia" w:cstheme="minorEastAsia"/>
          <w:b w:val="0"/>
          <w:bCs w:val="0"/>
          <w:sz w:val="24"/>
          <w:szCs w:val="24"/>
        </w:rPr>
        <w:t>2020年电子类低值易耗品</w:t>
      </w:r>
      <w:r>
        <w:rPr>
          <w:rFonts w:hint="eastAsia" w:asciiTheme="minorEastAsia" w:hAnsiTheme="minorEastAsia" w:eastAsiaTheme="minorEastAsia" w:cstheme="minorEastAsia"/>
          <w:b w:val="0"/>
          <w:bCs w:val="0"/>
          <w:sz w:val="24"/>
          <w:szCs w:val="24"/>
          <w:lang w:eastAsia="zh-CN"/>
        </w:rPr>
        <w:t>采购</w:t>
      </w:r>
    </w:p>
    <w:p>
      <w:pPr>
        <w:pStyle w:val="2"/>
        <w:keepNext w:val="0"/>
        <w:keepLines w:val="0"/>
        <w:pageBreakBefore w:val="0"/>
        <w:numPr>
          <w:ilvl w:val="0"/>
          <w:numId w:val="2"/>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服务</w:t>
      </w:r>
      <w:r>
        <w:rPr>
          <w:rFonts w:hint="eastAsia" w:asciiTheme="minorEastAsia" w:hAnsiTheme="minorEastAsia" w:eastAsiaTheme="minorEastAsia" w:cstheme="minorEastAsia"/>
          <w:color w:val="auto"/>
          <w:sz w:val="24"/>
          <w:szCs w:val="24"/>
          <w:lang w:val="en-US" w:eastAsia="zh-CN"/>
        </w:rPr>
        <w:t>期限：一年</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三、服务内容：为贵阳分行提供各类</w:t>
      </w:r>
      <w:r>
        <w:rPr>
          <w:rFonts w:hint="eastAsia" w:asciiTheme="minorEastAsia" w:hAnsiTheme="minorEastAsia" w:eastAsiaTheme="minorEastAsia" w:cstheme="minorEastAsia"/>
          <w:b w:val="0"/>
          <w:bCs w:val="0"/>
          <w:sz w:val="24"/>
          <w:szCs w:val="24"/>
        </w:rPr>
        <w:t>电子类低值易耗品</w:t>
      </w:r>
      <w:r>
        <w:rPr>
          <w:rFonts w:hint="eastAsia" w:asciiTheme="minorEastAsia" w:hAnsiTheme="minorEastAsia" w:eastAsiaTheme="minorEastAsia" w:cstheme="minorEastAsia"/>
          <w:b w:val="0"/>
          <w:bCs w:val="0"/>
          <w:sz w:val="24"/>
          <w:szCs w:val="24"/>
          <w:lang w:eastAsia="zh-CN"/>
        </w:rPr>
        <w:t>及</w:t>
      </w:r>
      <w:r>
        <w:rPr>
          <w:rFonts w:hint="eastAsia" w:asciiTheme="minorEastAsia" w:hAnsiTheme="minorEastAsia" w:eastAsiaTheme="minorEastAsia" w:cstheme="minorEastAsia"/>
          <w:sz w:val="24"/>
          <w:szCs w:val="24"/>
          <w:lang w:val="en-US" w:eastAsia="zh-CN"/>
        </w:rPr>
        <w:t>提供日常的打印机技术支持维修等服务。</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sz w:val="24"/>
          <w:szCs w:val="24"/>
          <w:lang w:val="en-US" w:eastAsia="zh-CN"/>
        </w:rPr>
        <w:t xml:space="preserve">    四、</w:t>
      </w:r>
      <w:r>
        <w:rPr>
          <w:rFonts w:hint="eastAsia" w:asciiTheme="minorEastAsia" w:hAnsiTheme="minorEastAsia" w:eastAsiaTheme="minorEastAsia" w:cstheme="minorEastAsia"/>
          <w:color w:val="auto"/>
          <w:sz w:val="24"/>
          <w:szCs w:val="24"/>
          <w:lang w:val="en-US" w:eastAsia="zh-CN"/>
        </w:rPr>
        <w:t xml:space="preserve">采购预算：39万 </w:t>
      </w:r>
    </w:p>
    <w:p>
      <w:pPr>
        <w:pStyle w:val="2"/>
        <w:pageBreakBefore w:val="0"/>
        <w:kinsoku/>
        <w:wordWrap/>
        <w:overflowPunct/>
        <w:topLinePunct w:val="0"/>
        <w:bidi w:val="0"/>
        <w:spacing w:line="6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投标人资格</w:t>
      </w:r>
      <w:r>
        <w:rPr>
          <w:rFonts w:hint="eastAsia" w:asciiTheme="minorEastAsia" w:hAnsiTheme="minorEastAsia" w:eastAsiaTheme="minorEastAsia" w:cstheme="minorEastAsia"/>
          <w:sz w:val="24"/>
          <w:szCs w:val="24"/>
          <w:lang w:eastAsia="zh-CN"/>
        </w:rPr>
        <w:t>条件</w:t>
      </w:r>
      <w:r>
        <w:rPr>
          <w:rFonts w:hint="eastAsia" w:asciiTheme="minorEastAsia" w:hAnsiTheme="minorEastAsia" w:eastAsiaTheme="minorEastAsia" w:cstheme="minorEastAsia"/>
          <w:sz w:val="24"/>
          <w:szCs w:val="24"/>
        </w:rPr>
        <w:t>要求：</w:t>
      </w:r>
    </w:p>
    <w:p>
      <w:pPr>
        <w:widowControl/>
        <w:numPr>
          <w:ilvl w:val="0"/>
          <w:numId w:val="0"/>
        </w:numPr>
        <w:snapToGrid w:val="0"/>
        <w:spacing w:line="560" w:lineRule="atLeast"/>
        <w:rPr>
          <w:rFonts w:hint="eastAsia" w:asciiTheme="minorEastAsia" w:hAnsiTheme="minorEastAsia" w:eastAsiaTheme="minorEastAsia" w:cstheme="minorEastAsia"/>
          <w:kern w:val="2"/>
          <w:sz w:val="24"/>
          <w:szCs w:val="24"/>
          <w:lang w:val="en-US" w:eastAsia="zh-CN" w:bidi="ar-SA"/>
        </w:rPr>
      </w:pPr>
      <w:r>
        <w:rPr>
          <w:rFonts w:hint="eastAsia" w:ascii="仿宋" w:hAnsi="仿宋" w:eastAsia="仿宋" w:cs="MingLiU"/>
          <w:snapToGrid w:val="0"/>
          <w:color w:val="000000"/>
          <w:kern w:val="0"/>
          <w:position w:val="-2"/>
          <w:sz w:val="32"/>
          <w:szCs w:val="32"/>
          <w:lang w:val="en-US" w:eastAsia="zh-CN"/>
        </w:rPr>
        <w:t xml:space="preserve">   </w:t>
      </w:r>
      <w:r>
        <w:rPr>
          <w:rFonts w:hint="eastAsia" w:asciiTheme="minorEastAsia" w:hAnsiTheme="minorEastAsia" w:eastAsiaTheme="minorEastAsia" w:cstheme="minorEastAsia"/>
          <w:kern w:val="2"/>
          <w:sz w:val="24"/>
          <w:szCs w:val="24"/>
          <w:lang w:val="en-US" w:eastAsia="zh-CN" w:bidi="ar-SA"/>
        </w:rPr>
        <w:t>1、具有本项目实施能力；</w:t>
      </w:r>
    </w:p>
    <w:p>
      <w:pPr>
        <w:widowControl/>
        <w:numPr>
          <w:ilvl w:val="0"/>
          <w:numId w:val="0"/>
        </w:numPr>
        <w:snapToGrid w:val="0"/>
        <w:spacing w:line="560" w:lineRule="atLeas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2、在中华人民共和国境内合法注册的具有法人资格的生产厂商或代理商，并在贵阳设有独立法人机构或分支机构；</w:t>
      </w:r>
    </w:p>
    <w:p>
      <w:pPr>
        <w:widowControl/>
        <w:numPr>
          <w:ilvl w:val="0"/>
          <w:numId w:val="0"/>
        </w:numPr>
        <w:snapToGrid w:val="0"/>
        <w:spacing w:line="560" w:lineRule="atLeas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3、本项目接收响应文件截止之日（含）前三年内，无不良信用记录。 </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五、采购文件的获取</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各投标人于2020年</w:t>
      </w:r>
      <w:r>
        <w:rPr>
          <w:rFonts w:hint="eastAsia" w:asciiTheme="minorEastAsia" w:hAnsiTheme="minorEastAsia" w:eastAsiaTheme="minorEastAsia" w:cstheme="minorEastAsia"/>
          <w:sz w:val="24"/>
          <w:szCs w:val="24"/>
          <w:lang w:val="en-US" w:eastAsia="zh-CN"/>
        </w:rPr>
        <w:t>3月4日--3月11日</w:t>
      </w:r>
      <w:r>
        <w:rPr>
          <w:rFonts w:hint="eastAsia" w:asciiTheme="minorEastAsia" w:hAnsiTheme="minorEastAsia" w:eastAsiaTheme="minorEastAsia" w:cstheme="minorEastAsia"/>
          <w:sz w:val="24"/>
          <w:szCs w:val="24"/>
          <w:lang w:val="en-US" w:eastAsia="zh-CN"/>
        </w:rPr>
        <w:t>在重庆银行官网（www.cqcbank.com）下载。</w:t>
      </w:r>
    </w:p>
    <w:p>
      <w:pPr>
        <w:pStyle w:val="2"/>
        <w:keepNext w:val="0"/>
        <w:keepLines w:val="0"/>
        <w:pageBreakBefore w:val="0"/>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b/>
          <w:sz w:val="24"/>
          <w:szCs w:val="24"/>
        </w:rPr>
        <w:t>投标文件递交截止时间及开标时间：</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时。</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firstLine="42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b/>
          <w:bCs/>
          <w:sz w:val="24"/>
          <w:szCs w:val="24"/>
          <w:lang w:eastAsia="zh-CN"/>
        </w:rPr>
        <w:t>投标及开标地点：</w:t>
      </w:r>
      <w:r>
        <w:rPr>
          <w:rFonts w:hint="eastAsia" w:asciiTheme="minorEastAsia" w:hAnsiTheme="minorEastAsia" w:eastAsiaTheme="minorEastAsia" w:cstheme="minorEastAsia"/>
          <w:sz w:val="24"/>
          <w:szCs w:val="24"/>
          <w:lang w:val="en-US" w:eastAsia="zh-CN"/>
        </w:rPr>
        <w:t>贵阳市解放路51号重庆银行贵阳分行</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firstLine="42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九、联系人：王莉   联系电话：17784806115   邮箱：729044591@qq.com</w:t>
      </w: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firstLine="420"/>
        <w:textAlignment w:val="auto"/>
        <w:rPr>
          <w:rFonts w:hint="eastAsia" w:asciiTheme="minorEastAsia" w:hAnsiTheme="minorEastAsia" w:eastAsiaTheme="minorEastAsia" w:cstheme="minorEastAsia"/>
          <w:sz w:val="24"/>
          <w:szCs w:val="24"/>
          <w:lang w:val="en-US" w:eastAsia="zh-CN"/>
        </w:rPr>
      </w:pPr>
    </w:p>
    <w:p>
      <w:pPr>
        <w:pStyle w:val="5"/>
        <w:pageBreakBefore w:val="0"/>
        <w:tabs>
          <w:tab w:val="left" w:pos="1064"/>
        </w:tabs>
        <w:kinsoku/>
        <w:wordWrap/>
        <w:overflowPunct/>
        <w:topLinePunct w:val="0"/>
        <w:bidi w:val="0"/>
        <w:spacing w:after="0" w:line="600" w:lineRule="exact"/>
        <w:rPr>
          <w:rFonts w:hint="eastAsia" w:asciiTheme="minorEastAsia" w:hAnsiTheme="minorEastAsia" w:eastAsiaTheme="minorEastAsia" w:cstheme="minorEastAsia"/>
          <w:sz w:val="24"/>
          <w:szCs w:val="24"/>
        </w:rPr>
      </w:pPr>
    </w:p>
    <w:p>
      <w:pPr>
        <w:pStyle w:val="5"/>
        <w:pageBreakBefore w:val="0"/>
        <w:tabs>
          <w:tab w:val="left" w:pos="705"/>
        </w:tabs>
        <w:kinsoku/>
        <w:wordWrap/>
        <w:overflowPunct/>
        <w:topLinePunct w:val="0"/>
        <w:bidi w:val="0"/>
        <w:spacing w:after="0" w:line="600" w:lineRule="exact"/>
        <w:rPr>
          <w:rFonts w:hint="eastAsia" w:asciiTheme="minorEastAsia" w:hAnsiTheme="minorEastAsia" w:eastAsiaTheme="minorEastAsia" w:cstheme="minorEastAsia"/>
          <w:b/>
          <w:sz w:val="24"/>
          <w:szCs w:val="24"/>
        </w:rPr>
      </w:pPr>
    </w:p>
    <w:p>
      <w:pPr>
        <w:pStyle w:val="5"/>
        <w:pageBreakBefore w:val="0"/>
        <w:tabs>
          <w:tab w:val="left" w:pos="705"/>
        </w:tabs>
        <w:kinsoku/>
        <w:wordWrap/>
        <w:overflowPunct/>
        <w:topLinePunct w:val="0"/>
        <w:bidi w:val="0"/>
        <w:spacing w:after="0" w:line="600" w:lineRule="exact"/>
        <w:rPr>
          <w:rFonts w:hint="eastAsia" w:asciiTheme="minorEastAsia" w:hAnsiTheme="minorEastAsia" w:eastAsiaTheme="minorEastAsia" w:cstheme="minorEastAsia"/>
          <w:b/>
          <w:sz w:val="24"/>
          <w:szCs w:val="24"/>
        </w:rPr>
      </w:pPr>
      <w:bookmarkStart w:id="68" w:name="_GoBack"/>
      <w:bookmarkEnd w:id="68"/>
    </w:p>
    <w:p>
      <w:pPr>
        <w:pStyle w:val="5"/>
        <w:pageBreakBefore w:val="0"/>
        <w:tabs>
          <w:tab w:val="left" w:pos="705"/>
        </w:tabs>
        <w:kinsoku/>
        <w:wordWrap/>
        <w:overflowPunct/>
        <w:topLinePunct w:val="0"/>
        <w:bidi w:val="0"/>
        <w:spacing w:after="0" w:line="600" w:lineRule="exact"/>
        <w:rPr>
          <w:rFonts w:hint="eastAsia" w:asciiTheme="minorEastAsia" w:hAnsiTheme="minorEastAsia" w:eastAsiaTheme="minorEastAsia" w:cstheme="minorEastAsia"/>
          <w:b/>
          <w:sz w:val="24"/>
          <w:szCs w:val="24"/>
        </w:rPr>
      </w:pPr>
    </w:p>
    <w:p>
      <w:pPr>
        <w:pageBreakBefore w:val="0"/>
        <w:kinsoku/>
        <w:wordWrap/>
        <w:overflowPunct/>
        <w:topLinePunct w:val="0"/>
        <w:bidi w:val="0"/>
        <w:snapToGrid w:val="0"/>
        <w:spacing w:line="600" w:lineRule="exact"/>
        <w:jc w:val="center"/>
        <w:outlineLvl w:val="0"/>
        <w:rPr>
          <w:rFonts w:hint="eastAsia" w:asciiTheme="minorEastAsia" w:hAnsiTheme="minorEastAsia" w:eastAsiaTheme="minorEastAsia" w:cstheme="minorEastAsia"/>
          <w:b/>
          <w:sz w:val="24"/>
          <w:szCs w:val="24"/>
        </w:rPr>
      </w:pPr>
      <w:bookmarkStart w:id="7" w:name="_Toc16181"/>
      <w:bookmarkStart w:id="8" w:name="_Toc733"/>
      <w:bookmarkStart w:id="9" w:name="_Toc17042"/>
      <w:bookmarkStart w:id="10" w:name="_Toc22761"/>
      <w:bookmarkStart w:id="11" w:name="_Toc14573"/>
      <w:bookmarkStart w:id="12" w:name="_Toc5398"/>
      <w:r>
        <w:rPr>
          <w:rFonts w:hint="eastAsia" w:asciiTheme="minorEastAsia" w:hAnsiTheme="minorEastAsia" w:eastAsiaTheme="minorEastAsia" w:cstheme="minorEastAsia"/>
          <w:b/>
          <w:sz w:val="24"/>
          <w:szCs w:val="24"/>
        </w:rPr>
        <w:t>第二章  投标人须知</w:t>
      </w:r>
      <w:bookmarkEnd w:id="7"/>
      <w:bookmarkEnd w:id="8"/>
      <w:bookmarkEnd w:id="9"/>
      <w:bookmarkEnd w:id="10"/>
      <w:bookmarkEnd w:id="11"/>
      <w:bookmarkEnd w:id="12"/>
    </w:p>
    <w:p>
      <w:pPr>
        <w:pageBreakBefore w:val="0"/>
        <w:kinsoku/>
        <w:wordWrap/>
        <w:overflowPunct/>
        <w:topLinePunct w:val="0"/>
        <w:bidi w:val="0"/>
        <w:snapToGrid w:val="0"/>
        <w:spacing w:line="600" w:lineRule="exact"/>
        <w:ind w:left="281" w:hanging="281" w:hangingChars="100"/>
        <w:jc w:val="center"/>
        <w:outlineLvl w:val="1"/>
        <w:rPr>
          <w:rFonts w:hint="eastAsia" w:asciiTheme="minorEastAsia" w:hAnsiTheme="minorEastAsia" w:eastAsiaTheme="minorEastAsia" w:cstheme="minorEastAsia"/>
          <w:b/>
          <w:sz w:val="24"/>
          <w:szCs w:val="24"/>
        </w:rPr>
      </w:pPr>
      <w:bookmarkStart w:id="13" w:name="_Toc24939"/>
      <w:bookmarkStart w:id="14" w:name="_Toc3634"/>
      <w:bookmarkStart w:id="15" w:name="_Toc26660"/>
      <w:r>
        <w:rPr>
          <w:rFonts w:hint="eastAsia" w:asciiTheme="minorEastAsia" w:hAnsiTheme="minorEastAsia" w:eastAsiaTheme="minorEastAsia" w:cstheme="minorEastAsia"/>
          <w:b/>
          <w:sz w:val="24"/>
          <w:szCs w:val="24"/>
        </w:rPr>
        <w:t>第一节 投标人须知前附表</w:t>
      </w:r>
      <w:bookmarkEnd w:id="13"/>
      <w:bookmarkEnd w:id="14"/>
      <w:bookmarkEnd w:id="15"/>
    </w:p>
    <w:p>
      <w:pPr>
        <w:pStyle w:val="5"/>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说明：</w:t>
      </w:r>
      <w:r>
        <w:rPr>
          <w:rFonts w:hint="eastAsia" w:asciiTheme="minorEastAsia" w:hAnsiTheme="minorEastAsia" w:eastAsiaTheme="minorEastAsia" w:cstheme="minorEastAsia"/>
          <w:sz w:val="24"/>
          <w:szCs w:val="24"/>
        </w:rPr>
        <w:t>本表是对本项目招标事项的概况介绍，本招标文件中其他内容与本表冲突的，以本表为准。</w:t>
      </w:r>
    </w:p>
    <w:tbl>
      <w:tblPr>
        <w:tblStyle w:val="14"/>
        <w:tblW w:w="9462" w:type="dxa"/>
        <w:jc w:val="center"/>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41"/>
        <w:gridCol w:w="7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5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内  容</w:t>
            </w:r>
          </w:p>
        </w:tc>
        <w:tc>
          <w:tcPr>
            <w:tcW w:w="7174"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p>
        </w:tc>
        <w:tc>
          <w:tcPr>
            <w:tcW w:w="15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重庆银行股份有限公司贵阳分行</w:t>
            </w:r>
            <w:r>
              <w:rPr>
                <w:rFonts w:hint="eastAsia" w:asciiTheme="minorEastAsia" w:hAnsiTheme="minorEastAsia" w:eastAsiaTheme="minorEastAsia" w:cstheme="minorEastAsia"/>
                <w:b w:val="0"/>
                <w:bCs/>
                <w:sz w:val="24"/>
                <w:szCs w:val="24"/>
              </w:rPr>
              <w:t>2020年电子类低值易耗品</w:t>
            </w:r>
            <w:r>
              <w:rPr>
                <w:rFonts w:hint="eastAsia" w:asciiTheme="minorEastAsia" w:hAnsiTheme="minorEastAsia" w:eastAsiaTheme="minorEastAsia" w:cstheme="minorEastAsia"/>
                <w:b w:val="0"/>
                <w:bCs/>
                <w:sz w:val="24"/>
                <w:szCs w:val="24"/>
                <w:lang w:eastAsia="zh-CN"/>
              </w:rPr>
              <w:t>采购询价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  2</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color w:val="auto"/>
                <w:sz w:val="24"/>
                <w:szCs w:val="24"/>
              </w:rPr>
              <w:t>服务标准</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为招标人提供各类</w:t>
            </w:r>
            <w:r>
              <w:rPr>
                <w:rFonts w:hint="eastAsia" w:asciiTheme="minorEastAsia" w:hAnsiTheme="minorEastAsia" w:eastAsiaTheme="minorEastAsia" w:cstheme="minorEastAsia"/>
                <w:b w:val="0"/>
                <w:bCs w:val="0"/>
                <w:sz w:val="24"/>
                <w:szCs w:val="24"/>
              </w:rPr>
              <w:t>电子类低值易耗品</w:t>
            </w:r>
            <w:r>
              <w:rPr>
                <w:rFonts w:hint="eastAsia" w:asciiTheme="minorEastAsia" w:hAnsiTheme="minorEastAsia" w:eastAsiaTheme="minorEastAsia" w:cstheme="minorEastAsia"/>
                <w:b w:val="0"/>
                <w:bCs w:val="0"/>
                <w:sz w:val="24"/>
                <w:szCs w:val="24"/>
                <w:lang w:eastAsia="zh-CN"/>
              </w:rPr>
              <w:t>及</w:t>
            </w:r>
            <w:r>
              <w:rPr>
                <w:rFonts w:hint="eastAsia" w:asciiTheme="minorEastAsia" w:hAnsiTheme="minorEastAsia" w:eastAsiaTheme="minorEastAsia" w:cstheme="minorEastAsia"/>
                <w:sz w:val="24"/>
                <w:szCs w:val="24"/>
                <w:lang w:val="en-US" w:eastAsia="zh-CN"/>
              </w:rPr>
              <w:t>提供日常的打印机技术支持维修等服务</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  3</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服务期</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color w:val="auto"/>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  4</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投标预备会</w:t>
            </w:r>
          </w:p>
        </w:tc>
        <w:tc>
          <w:tcPr>
            <w:tcW w:w="7174" w:type="dxa"/>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本项目不召开投标预备会。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  5</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分包</w:t>
            </w:r>
          </w:p>
        </w:tc>
        <w:tc>
          <w:tcPr>
            <w:tcW w:w="7174" w:type="dxa"/>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 xml:space="preserve">  6</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备选投标</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方案</w:t>
            </w:r>
          </w:p>
        </w:tc>
        <w:tc>
          <w:tcPr>
            <w:tcW w:w="7174" w:type="dxa"/>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本项目不允许递交备选投标方案。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pStyle w:val="2"/>
              <w:keepNext w:val="0"/>
              <w:keepLines w:val="0"/>
              <w:pageBreakBefore w:val="0"/>
              <w:suppressLineNumbers w:val="0"/>
              <w:kinsoku/>
              <w:wordWrap/>
              <w:overflowPunct/>
              <w:topLinePunct w:val="0"/>
              <w:bidi w:val="0"/>
              <w:spacing w:before="0" w:beforeAutospacing="0" w:after="0" w:afterAutospacing="0" w:line="600" w:lineRule="exact"/>
              <w:ind w:left="0" w:leftChars="0" w:right="0" w:firstLine="0" w:firstLineChars="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val="0"/>
                <w:bCs/>
                <w:sz w:val="24"/>
                <w:szCs w:val="24"/>
              </w:rPr>
              <w:t>7</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招标文件异议及答复、澄清或者修改</w:t>
            </w:r>
          </w:p>
        </w:tc>
        <w:tc>
          <w:tcPr>
            <w:tcW w:w="7174" w:type="dxa"/>
            <w:vAlign w:val="center"/>
          </w:tcPr>
          <w:p>
            <w:pPr>
              <w:keepNext w:val="0"/>
              <w:keepLines w:val="0"/>
              <w:pageBreakBefore w:val="0"/>
              <w:widowControl/>
              <w:numPr>
                <w:ilvl w:val="255"/>
                <w:numId w:val="0"/>
              </w:numPr>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1）投标人提出异议的截止时间：</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年3月8日</w:t>
            </w:r>
            <w:r>
              <w:rPr>
                <w:rFonts w:hint="eastAsia" w:asciiTheme="minorEastAsia" w:hAnsiTheme="minorEastAsia" w:eastAsiaTheme="minorEastAsia" w:cstheme="minorEastAsia"/>
                <w:sz w:val="24"/>
                <w:szCs w:val="24"/>
              </w:rPr>
              <w:t xml:space="preserve"> </w:t>
            </w:r>
          </w:p>
          <w:p>
            <w:pPr>
              <w:keepNext w:val="0"/>
              <w:keepLines w:val="0"/>
              <w:pageBreakBefore w:val="0"/>
              <w:widowControl/>
              <w:numPr>
                <w:ilvl w:val="255"/>
                <w:numId w:val="0"/>
              </w:numPr>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2）异议文件递交形式：</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 xml:space="preserve"> </w:t>
            </w:r>
          </w:p>
          <w:p>
            <w:pPr>
              <w:keepNext w:val="0"/>
              <w:keepLines w:val="0"/>
              <w:pageBreakBefore w:val="0"/>
              <w:widowControl/>
              <w:numPr>
                <w:ilvl w:val="255"/>
                <w:numId w:val="0"/>
              </w:numPr>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3）异议文件递交地点：</w:t>
            </w:r>
            <w:r>
              <w:rPr>
                <w:rFonts w:hint="eastAsia" w:asciiTheme="minorEastAsia" w:hAnsiTheme="minorEastAsia" w:eastAsiaTheme="minorEastAsia" w:cstheme="minorEastAsia"/>
                <w:sz w:val="24"/>
                <w:szCs w:val="24"/>
                <w:lang w:eastAsia="zh-CN"/>
              </w:rPr>
              <w:t>贵阳市南明区解放路</w:t>
            </w:r>
            <w:r>
              <w:rPr>
                <w:rFonts w:hint="eastAsia" w:asciiTheme="minorEastAsia" w:hAnsiTheme="minorEastAsia" w:eastAsiaTheme="minorEastAsia" w:cstheme="minorEastAsia"/>
                <w:sz w:val="24"/>
                <w:szCs w:val="24"/>
                <w:lang w:val="en-US" w:eastAsia="zh-CN"/>
              </w:rPr>
              <w:t>51号重庆银行贵阳分行采购办</w:t>
            </w:r>
          </w:p>
          <w:p>
            <w:pPr>
              <w:keepNext w:val="0"/>
              <w:keepLines w:val="0"/>
              <w:pageBreakBefore w:val="0"/>
              <w:widowControl/>
              <w:numPr>
                <w:ilvl w:val="255"/>
                <w:numId w:val="0"/>
              </w:numPr>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4）异议文件答复：由重庆银行贵阳分行采购</w:t>
            </w:r>
            <w:r>
              <w:rPr>
                <w:rFonts w:hint="eastAsia" w:asciiTheme="minorEastAsia" w:hAnsiTheme="minorEastAsia" w:eastAsiaTheme="minorEastAsia" w:cstheme="minorEastAsia"/>
                <w:sz w:val="24"/>
                <w:szCs w:val="24"/>
                <w:lang w:eastAsia="zh-CN"/>
              </w:rPr>
              <w:t>办</w:t>
            </w:r>
            <w:r>
              <w:rPr>
                <w:rFonts w:hint="eastAsia" w:asciiTheme="minorEastAsia" w:hAnsiTheme="minorEastAsia" w:eastAsiaTheme="minorEastAsia" w:cstheme="minorEastAsia"/>
                <w:sz w:val="24"/>
                <w:szCs w:val="24"/>
              </w:rPr>
              <w:t xml:space="preserve">统一书面答复，但对于投标商的质疑不一定全部解答。 </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5）招标人澄清或者修改的时间： </w:t>
            </w:r>
            <w:r>
              <w:rPr>
                <w:rFonts w:hint="eastAsia" w:asciiTheme="minorEastAsia" w:hAnsiTheme="minorEastAsia" w:eastAsiaTheme="minorEastAsia" w:cstheme="minorEastAsia"/>
                <w:sz w:val="24"/>
                <w:szCs w:val="24"/>
                <w:lang w:val="en-US" w:eastAsia="zh-CN"/>
              </w:rPr>
              <w:t>2020</w:t>
            </w:r>
            <w:r>
              <w:rPr>
                <w:rFonts w:hint="eastAsia" w:asciiTheme="minorEastAsia" w:hAnsiTheme="minorEastAsia" w:eastAsiaTheme="minorEastAsia" w:cstheme="minorEastAsia"/>
                <w:sz w:val="24"/>
                <w:szCs w:val="24"/>
                <w:lang w:val="en-US" w:eastAsia="zh-CN"/>
              </w:rPr>
              <w:t>年3月9日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val="0"/>
                <w:bCs/>
                <w:sz w:val="24"/>
                <w:szCs w:val="24"/>
              </w:rPr>
              <w:t>8</w:t>
            </w:r>
          </w:p>
        </w:tc>
        <w:tc>
          <w:tcPr>
            <w:tcW w:w="15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投标文件的份数、外包封标记及编制要求</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p>
        </w:tc>
        <w:tc>
          <w:tcPr>
            <w:tcW w:w="7174" w:type="dxa"/>
            <w:vAlign w:val="center"/>
          </w:tcPr>
          <w:p>
            <w:pPr>
              <w:keepNext w:val="0"/>
              <w:keepLines w:val="0"/>
              <w:pageBreakBefore w:val="0"/>
              <w:numPr>
                <w:ilvl w:val="255"/>
                <w:numId w:val="0"/>
              </w:numPr>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1）投标文件的份数：  </w:t>
            </w:r>
          </w:p>
          <w:p>
            <w:pPr>
              <w:keepNext w:val="0"/>
              <w:keepLines w:val="0"/>
              <w:pageBreakBefore w:val="0"/>
              <w:numPr>
                <w:ilvl w:val="255"/>
                <w:numId w:val="0"/>
              </w:numPr>
              <w:suppressLineNumbers w:val="0"/>
              <w:kinsoku/>
              <w:wordWrap/>
              <w:overflowPunct/>
              <w:topLinePunct w:val="0"/>
              <w:bidi w:val="0"/>
              <w:spacing w:before="0" w:beforeAutospacing="0" w:after="0" w:afterAutospacing="0" w:line="600" w:lineRule="exact"/>
              <w:ind w:left="0" w:right="0"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投标文件正本</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壹</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份、 副本</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壹</w:t>
            </w:r>
            <w:r>
              <w:rPr>
                <w:rFonts w:hint="eastAsia" w:asciiTheme="minorEastAsia" w:hAnsiTheme="minorEastAsia" w:eastAsiaTheme="minorEastAsia" w:cstheme="minorEastAsia"/>
                <w:sz w:val="24"/>
                <w:szCs w:val="24"/>
              </w:rPr>
              <w:t xml:space="preserve"> 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包封在一个封套内；投标文件电子U盘 </w:t>
            </w:r>
            <w:r>
              <w:rPr>
                <w:rFonts w:hint="eastAsia" w:asciiTheme="minorEastAsia" w:hAnsiTheme="minorEastAsia" w:eastAsiaTheme="minorEastAsia" w:cstheme="minorEastAsia"/>
                <w:b/>
                <w:bCs/>
                <w:sz w:val="24"/>
                <w:szCs w:val="24"/>
                <w:lang w:val="en-US" w:eastAsia="zh-CN"/>
              </w:rPr>
              <w:t>壹</w:t>
            </w:r>
            <w:r>
              <w:rPr>
                <w:rFonts w:hint="eastAsia" w:asciiTheme="minorEastAsia" w:hAnsiTheme="minorEastAsia" w:eastAsiaTheme="minorEastAsia" w:cstheme="minorEastAsia"/>
                <w:sz w:val="24"/>
                <w:szCs w:val="24"/>
              </w:rPr>
              <w:t xml:space="preserve"> 份包封在另一个封套内。共二个封套。</w:t>
            </w:r>
          </w:p>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3）投标文件编制要求：</w:t>
            </w:r>
          </w:p>
          <w:p>
            <w:pPr>
              <w:keepNext w:val="0"/>
              <w:keepLines w:val="0"/>
              <w:pageBreakBefore w:val="0"/>
              <w:suppressLineNumbers w:val="0"/>
              <w:kinsoku/>
              <w:wordWrap/>
              <w:overflowPunct/>
              <w:topLinePunct w:val="0"/>
              <w:bidi w:val="0"/>
              <w:spacing w:before="0" w:beforeAutospacing="0" w:after="0" w:afterAutospacing="0" w:line="600" w:lineRule="exac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F081"/>
            </w:r>
            <w:r>
              <w:rPr>
                <w:rFonts w:hint="eastAsia" w:asciiTheme="minorEastAsia" w:hAnsiTheme="minorEastAsia" w:eastAsiaTheme="minorEastAsia" w:cstheme="minorEastAsia"/>
                <w:sz w:val="24"/>
                <w:szCs w:val="24"/>
              </w:rPr>
              <w:t>投标文件须逐页标注连续页码（封底及所需要提供的原件或复印件、图册除外），并胶装成册加盖骑缝章。</w:t>
            </w:r>
          </w:p>
          <w:p>
            <w:pPr>
              <w:keepNext w:val="0"/>
              <w:keepLines w:val="0"/>
              <w:pageBreakBefore w:val="0"/>
              <w:suppressLineNumbers w:val="0"/>
              <w:kinsoku/>
              <w:wordWrap/>
              <w:overflowPunct/>
              <w:topLinePunct w:val="0"/>
              <w:bidi w:val="0"/>
              <w:spacing w:before="0" w:beforeAutospacing="0" w:after="0" w:afterAutospacing="0" w:line="600" w:lineRule="exac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F082"/>
            </w:r>
            <w:r>
              <w:rPr>
                <w:rFonts w:hint="eastAsia" w:asciiTheme="minorEastAsia" w:hAnsiTheme="minorEastAsia" w:eastAsiaTheme="minorEastAsia" w:cstheme="minorEastAsia"/>
                <w:sz w:val="24"/>
                <w:szCs w:val="24"/>
              </w:rPr>
              <w:t>投标文件不必逐页盖章、签字或盖章，但必须盖章、签字或盖章的地方投标人应按格式要求执行；若有涂改的地方必须加盖投标人公章及法定代表人签字或盖章（或者被委托人签字或盖章）。</w:t>
            </w:r>
          </w:p>
          <w:p>
            <w:pPr>
              <w:keepNext w:val="0"/>
              <w:keepLines w:val="0"/>
              <w:pageBreakBefore w:val="0"/>
              <w:suppressLineNumbers w:val="0"/>
              <w:kinsoku/>
              <w:wordWrap/>
              <w:overflowPunct/>
              <w:topLinePunct w:val="0"/>
              <w:bidi w:val="0"/>
              <w:spacing w:before="0" w:beforeAutospacing="0" w:after="0" w:afterAutospacing="0" w:line="600" w:lineRule="exact"/>
              <w:ind w:left="0" w:righ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③投标文件电子U盘必须是签字盖章后的正本的扫描件。</w:t>
            </w:r>
          </w:p>
          <w:p>
            <w:pPr>
              <w:pStyle w:val="2"/>
              <w:keepNext w:val="0"/>
              <w:keepLines w:val="0"/>
              <w:pageBreakBefore w:val="0"/>
              <w:suppressLineNumbers w:val="0"/>
              <w:kinsoku/>
              <w:wordWrap/>
              <w:overflowPunct/>
              <w:topLinePunct w:val="0"/>
              <w:bidi w:val="0"/>
              <w:spacing w:before="0" w:beforeAutospacing="0" w:after="0" w:afterAutospacing="0" w:line="600" w:lineRule="exact"/>
              <w:ind w:left="0" w:right="0" w:firstLine="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备注：逾期送达的或未送达到指定地点的或封装不符合要求</w:t>
            </w:r>
            <w:r>
              <w:rPr>
                <w:rFonts w:hint="eastAsia" w:asciiTheme="minorEastAsia" w:hAnsiTheme="minorEastAsia" w:eastAsiaTheme="minorEastAsia" w:cstheme="minorEastAsia"/>
                <w:b/>
                <w:bCs/>
                <w:sz w:val="24"/>
                <w:szCs w:val="24"/>
                <w:lang w:eastAsia="zh-CN"/>
              </w:rPr>
              <w:t>的</w:t>
            </w:r>
            <w:r>
              <w:rPr>
                <w:rFonts w:hint="eastAsia" w:asciiTheme="minorEastAsia" w:hAnsiTheme="minorEastAsia" w:eastAsiaTheme="minorEastAsia" w:cstheme="minorEastAsia"/>
                <w:b/>
                <w:bCs/>
                <w:sz w:val="24"/>
                <w:szCs w:val="24"/>
              </w:rPr>
              <w:t>招标</w:t>
            </w:r>
            <w:r>
              <w:rPr>
                <w:rFonts w:hint="eastAsia" w:asciiTheme="minorEastAsia" w:hAnsiTheme="minorEastAsia" w:eastAsiaTheme="minorEastAsia" w:cstheme="minorEastAsia"/>
                <w:b/>
                <w:bCs/>
                <w:sz w:val="24"/>
                <w:szCs w:val="24"/>
                <w:lang w:eastAsia="zh-CN"/>
              </w:rPr>
              <w:t>人</w:t>
            </w:r>
            <w:r>
              <w:rPr>
                <w:rFonts w:hint="eastAsia" w:asciiTheme="minorEastAsia" w:hAnsiTheme="minorEastAsia" w:eastAsiaTheme="minorEastAsia" w:cstheme="minorEastAsia"/>
                <w:b/>
                <w:bCs/>
                <w:sz w:val="24"/>
                <w:szCs w:val="24"/>
              </w:rPr>
              <w:t>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7" w:type="dxa"/>
            <w:vAlign w:val="center"/>
          </w:tcPr>
          <w:p>
            <w:pPr>
              <w:pStyle w:val="2"/>
              <w:keepNext w:val="0"/>
              <w:keepLines w:val="0"/>
              <w:pageBreakBefore w:val="0"/>
              <w:suppressLineNumbers w:val="0"/>
              <w:kinsoku/>
              <w:wordWrap/>
              <w:overflowPunct/>
              <w:topLinePunct w:val="0"/>
              <w:bidi w:val="0"/>
              <w:spacing w:before="0" w:beforeAutospacing="0" w:after="0" w:afterAutospacing="0" w:line="600" w:lineRule="exact"/>
              <w:ind w:left="0" w:leftChars="0" w:right="0" w:firstLine="0" w:firstLineChars="0"/>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val="0"/>
                <w:bCs/>
                <w:sz w:val="24"/>
                <w:szCs w:val="24"/>
                <w:lang w:val="en-US" w:eastAsia="zh-CN"/>
              </w:rPr>
              <w:t>9</w:t>
            </w:r>
          </w:p>
        </w:tc>
        <w:tc>
          <w:tcPr>
            <w:tcW w:w="1541" w:type="dxa"/>
            <w:textDirection w:val="lrTb"/>
            <w:vAlign w:val="center"/>
          </w:tcPr>
          <w:p>
            <w:pPr>
              <w:keepNext w:val="0"/>
              <w:keepLines w:val="0"/>
              <w:pageBreakBefore w:val="0"/>
              <w:suppressLineNumbers w:val="0"/>
              <w:kinsoku/>
              <w:wordWrap/>
              <w:overflowPunct/>
              <w:topLinePunct w:val="0"/>
              <w:autoSpaceDE/>
              <w:bidi w:val="0"/>
              <w:snapToGrid w:val="0"/>
              <w:spacing w:before="0" w:beforeAutospacing="0" w:after="0" w:afterAutospacing="0" w:line="600" w:lineRule="exact"/>
              <w:ind w:left="0" w:leftChars="0" w:right="0" w:rightChars="0"/>
              <w:jc w:val="center"/>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highlight w:val="none"/>
              </w:rPr>
              <w:t>投标保证金</w:t>
            </w:r>
          </w:p>
        </w:tc>
        <w:tc>
          <w:tcPr>
            <w:tcW w:w="7174"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outlineLvl w:val="9"/>
              <w:rPr>
                <w:rFonts w:hint="default" w:ascii="宋体" w:hAnsi="宋体" w:cs="宋体"/>
                <w:sz w:val="24"/>
                <w:szCs w:val="24"/>
                <w:highlight w:val="none"/>
              </w:rPr>
            </w:pPr>
            <w:r>
              <w:rPr>
                <w:rFonts w:hint="eastAsia" w:ascii="宋体" w:hAnsi="宋体" w:cs="宋体"/>
                <w:b/>
                <w:bCs/>
                <w:sz w:val="24"/>
                <w:szCs w:val="24"/>
                <w:highlight w:val="none"/>
              </w:rPr>
              <w:t>1）</w:t>
            </w:r>
            <w:r>
              <w:rPr>
                <w:rFonts w:hint="default" w:ascii="宋体" w:hAnsi="宋体" w:cs="宋体"/>
                <w:b/>
                <w:bCs/>
                <w:sz w:val="24"/>
                <w:szCs w:val="24"/>
                <w:highlight w:val="none"/>
              </w:rPr>
              <w:t>投标保证金金额</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2000元</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jc w:val="left"/>
              <w:outlineLvl w:val="9"/>
              <w:rPr>
                <w:rFonts w:hint="default" w:ascii="宋体" w:hAnsi="宋体" w:cs="宋体"/>
                <w:sz w:val="24"/>
                <w:szCs w:val="24"/>
                <w:highlight w:val="none"/>
              </w:rPr>
            </w:pPr>
            <w:r>
              <w:rPr>
                <w:rFonts w:hint="eastAsia" w:ascii="宋体" w:hAnsi="宋体" w:cs="宋体"/>
                <w:b/>
                <w:bCs/>
                <w:sz w:val="24"/>
                <w:szCs w:val="24"/>
                <w:highlight w:val="none"/>
              </w:rPr>
              <w:t>2）递交方式：</w:t>
            </w:r>
            <w:r>
              <w:rPr>
                <w:rFonts w:hint="eastAsia" w:ascii="宋体" w:hAnsi="宋体" w:cs="宋体"/>
                <w:sz w:val="24"/>
                <w:szCs w:val="24"/>
                <w:highlight w:val="none"/>
              </w:rPr>
              <w:t xml:space="preserve"> </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firstLine="480" w:firstLineChars="200"/>
              <w:jc w:val="left"/>
              <w:outlineLvl w:val="9"/>
              <w:rPr>
                <w:rFonts w:hint="default" w:ascii="宋体" w:hAnsi="宋体" w:cs="宋体"/>
                <w:sz w:val="24"/>
                <w:szCs w:val="24"/>
                <w:highlight w:val="none"/>
              </w:rPr>
            </w:pPr>
            <w:r>
              <w:rPr>
                <w:rFonts w:hint="eastAsia" w:ascii="宋体" w:hAnsi="宋体" w:cs="宋体"/>
                <w:sz w:val="24"/>
                <w:highlight w:val="none"/>
              </w:rPr>
              <w:t>投标人直接汇入</w:t>
            </w:r>
            <w:r>
              <w:rPr>
                <w:rFonts w:hint="default" w:ascii="宋体" w:hAnsi="宋体" w:cs="宋体"/>
                <w:sz w:val="24"/>
                <w:highlight w:val="none"/>
              </w:rPr>
              <w:t>招标</w:t>
            </w:r>
            <w:r>
              <w:rPr>
                <w:rFonts w:hint="eastAsia" w:ascii="宋体" w:hAnsi="宋体" w:cs="宋体"/>
                <w:sz w:val="24"/>
                <w:highlight w:val="none"/>
                <w:lang w:eastAsia="zh-CN"/>
              </w:rPr>
              <w:t>人</w:t>
            </w:r>
            <w:r>
              <w:rPr>
                <w:rFonts w:hint="default" w:ascii="宋体" w:hAnsi="宋体" w:cs="宋体"/>
                <w:sz w:val="24"/>
                <w:highlight w:val="none"/>
              </w:rPr>
              <w:t>投标保证金结算帐户</w:t>
            </w:r>
            <w:r>
              <w:rPr>
                <w:rFonts w:hint="eastAsia" w:ascii="宋体" w:hAnsi="宋体" w:cs="宋体"/>
                <w:sz w:val="24"/>
                <w:highlight w:val="none"/>
              </w:rPr>
              <w:t>。投标人的投标保证金提交后，可用银行转账回单作为投标保证金缴纳依据进行投标，但必须确认</w:t>
            </w:r>
            <w:r>
              <w:rPr>
                <w:rFonts w:hint="default" w:ascii="宋体" w:hAnsi="宋体" w:cs="宋体"/>
                <w:sz w:val="24"/>
                <w:highlight w:val="none"/>
              </w:rPr>
              <w:t>招标</w:t>
            </w:r>
            <w:r>
              <w:rPr>
                <w:rFonts w:hint="eastAsia" w:ascii="宋体" w:hAnsi="宋体" w:cs="宋体"/>
                <w:sz w:val="24"/>
                <w:highlight w:val="none"/>
                <w:lang w:eastAsia="zh-CN"/>
              </w:rPr>
              <w:t>人</w:t>
            </w:r>
            <w:r>
              <w:rPr>
                <w:rFonts w:hint="eastAsia" w:ascii="宋体" w:hAnsi="宋体" w:cs="宋体"/>
                <w:sz w:val="24"/>
                <w:highlight w:val="none"/>
              </w:rPr>
              <w:t>已收到该项投标保证金。投标保证金不接受现金。</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jc w:val="left"/>
              <w:outlineLvl w:val="9"/>
              <w:rPr>
                <w:rFonts w:hint="default" w:ascii="宋体" w:hAnsi="宋体" w:cs="宋体"/>
                <w:b/>
                <w:bCs/>
                <w:sz w:val="24"/>
                <w:szCs w:val="24"/>
                <w:highlight w:val="none"/>
              </w:rPr>
            </w:pPr>
            <w:r>
              <w:rPr>
                <w:rFonts w:hint="eastAsia" w:ascii="宋体" w:hAnsi="宋体" w:cs="宋体"/>
                <w:b/>
                <w:bCs/>
                <w:sz w:val="24"/>
                <w:szCs w:val="24"/>
                <w:highlight w:val="none"/>
              </w:rPr>
              <w:t>3）投标保证金结算帐户：</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contextualSpacing/>
              <w:outlineLvl w:val="9"/>
              <w:rPr>
                <w:rFonts w:hint="eastAsia" w:asciiTheme="minorEastAsia" w:hAnsiTheme="minorEastAsia" w:eastAsiaTheme="minorEastAsia" w:cstheme="minorEastAsia"/>
                <w:sz w:val="24"/>
                <w:szCs w:val="24"/>
                <w:highlight w:val="none"/>
              </w:rPr>
            </w:pPr>
            <w:r>
              <w:rPr>
                <w:rFonts w:hint="eastAsia" w:ascii="宋体" w:hAnsi="宋体" w:cs="宋体"/>
                <w:sz w:val="24"/>
                <w:szCs w:val="24"/>
                <w:highlight w:val="none"/>
              </w:rPr>
              <w:t xml:space="preserve">  </w:t>
            </w:r>
            <w:r>
              <w:rPr>
                <w:rFonts w:hint="eastAsia" w:asciiTheme="minorEastAsia" w:hAnsiTheme="minorEastAsia" w:eastAsiaTheme="minorEastAsia" w:cstheme="minorEastAsia"/>
                <w:sz w:val="24"/>
                <w:szCs w:val="24"/>
                <w:highlight w:val="none"/>
              </w:rPr>
              <w:t xml:space="preserve"> 开户户名：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重庆银行股份有限公司贵阳分行</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开户银行：</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860101040000072</w:t>
            </w:r>
            <w:r>
              <w:rPr>
                <w:rFonts w:hint="eastAsia" w:asciiTheme="minorEastAsia" w:hAnsiTheme="minorEastAsia" w:eastAsiaTheme="minorEastAsia" w:cstheme="minorEastAsia"/>
                <w:sz w:val="24"/>
                <w:szCs w:val="24"/>
                <w:highlight w:val="none"/>
              </w:rPr>
              <w:t xml:space="preserve"> </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帐　　号：</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重庆银行股份有限公司贵阳分行</w:t>
            </w:r>
            <w:r>
              <w:rPr>
                <w:rFonts w:hint="eastAsia" w:asciiTheme="minorEastAsia" w:hAnsiTheme="minorEastAsia" w:eastAsiaTheme="minorEastAsia" w:cstheme="minorEastAsia"/>
                <w:sz w:val="24"/>
                <w:szCs w:val="24"/>
                <w:highlight w:val="none"/>
              </w:rPr>
              <w:t xml:space="preserve"> </w:t>
            </w:r>
          </w:p>
          <w:p>
            <w:pPr>
              <w:keepNext w:val="0"/>
              <w:keepLines w:val="0"/>
              <w:pageBreakBefore w:val="0"/>
              <w:suppressLineNumbers w:val="0"/>
              <w:kinsoku/>
              <w:wordWrap/>
              <w:overflowPunct/>
              <w:topLinePunct w:val="0"/>
              <w:autoSpaceDE/>
              <w:bidi w:val="0"/>
              <w:spacing w:before="0" w:beforeAutospacing="0" w:after="0" w:afterAutospacing="0" w:line="400" w:lineRule="exact"/>
              <w:ind w:left="0" w:leftChars="0" w:right="0" w:rightChars="0"/>
              <w:jc w:val="left"/>
              <w:outlineLvl w:val="9"/>
              <w:rPr>
                <w:rFonts w:hint="default" w:ascii="宋体" w:hAnsi="宋体" w:cs="宋体"/>
                <w:sz w:val="24"/>
                <w:szCs w:val="24"/>
                <w:highlight w:val="none"/>
              </w:rPr>
            </w:pPr>
            <w:r>
              <w:rPr>
                <w:rFonts w:hint="eastAsia" w:ascii="宋体" w:hAnsi="宋体" w:cs="宋体"/>
                <w:b/>
                <w:bCs/>
                <w:sz w:val="24"/>
                <w:szCs w:val="24"/>
                <w:highlight w:val="none"/>
              </w:rPr>
              <w:t>4）递交截止时间：</w:t>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2020</w:t>
            </w:r>
            <w:r>
              <w:rPr>
                <w:rFonts w:hint="eastAsia" w:ascii="宋体" w:hAnsi="宋体" w:cs="宋体"/>
                <w:sz w:val="24"/>
                <w:szCs w:val="24"/>
                <w:highlight w:val="none"/>
                <w:lang w:val="en-US" w:eastAsia="zh-CN"/>
              </w:rPr>
              <w:t>年3月11日</w:t>
            </w:r>
          </w:p>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jc w:val="both"/>
              <w:outlineLvl w:val="9"/>
              <w:rPr>
                <w:rFonts w:hint="eastAsia" w:asciiTheme="minorEastAsia" w:hAnsiTheme="minorEastAsia" w:eastAsiaTheme="minorEastAsia" w:cstheme="minorEastAsia"/>
                <w:b/>
                <w:bCs/>
                <w:sz w:val="24"/>
                <w:szCs w:val="24"/>
                <w:lang w:eastAsia="zh-CN"/>
              </w:rPr>
            </w:pPr>
            <w:r>
              <w:rPr>
                <w:rFonts w:hint="eastAsia" w:ascii="宋体" w:hAnsi="宋体" w:cs="宋体"/>
                <w:b/>
                <w:bCs/>
                <w:sz w:val="24"/>
                <w:szCs w:val="24"/>
                <w:highlight w:val="none"/>
              </w:rPr>
              <w:t>5）</w:t>
            </w:r>
            <w:r>
              <w:rPr>
                <w:rFonts w:hint="eastAsia"/>
                <w:b/>
                <w:bCs/>
                <w:sz w:val="24"/>
                <w:highlight w:val="none"/>
              </w:rPr>
              <w:t>为确保保证金能准确退还，投标人</w:t>
            </w:r>
            <w:r>
              <w:rPr>
                <w:rFonts w:hint="eastAsia"/>
                <w:b/>
                <w:bCs/>
                <w:sz w:val="24"/>
                <w:highlight w:val="none"/>
                <w:lang w:eastAsia="zh-CN"/>
              </w:rPr>
              <w:t>申请退还投标保证金</w:t>
            </w:r>
            <w:r>
              <w:rPr>
                <w:rFonts w:hint="eastAsia"/>
                <w:b/>
                <w:bCs/>
                <w:sz w:val="24"/>
                <w:highlight w:val="none"/>
              </w:rPr>
              <w:t>时请提供投标人开户</w:t>
            </w:r>
            <w:r>
              <w:rPr>
                <w:rFonts w:hint="eastAsia"/>
                <w:b/>
                <w:bCs/>
                <w:sz w:val="24"/>
                <w:highlight w:val="none"/>
                <w:lang w:eastAsia="zh-CN"/>
              </w:rPr>
              <w:t>信息及退款说明（需加盖公章）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w:t>
            </w:r>
          </w:p>
        </w:tc>
        <w:tc>
          <w:tcPr>
            <w:tcW w:w="15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最高投标</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auto"/>
                <w:sz w:val="24"/>
                <w:szCs w:val="24"/>
              </w:rPr>
              <w:t>限价</w:t>
            </w:r>
          </w:p>
        </w:tc>
        <w:tc>
          <w:tcPr>
            <w:tcW w:w="7174" w:type="dxa"/>
            <w:vAlign w:val="center"/>
          </w:tcPr>
          <w:p>
            <w:pPr>
              <w:keepNext w:val="0"/>
              <w:keepLines w:val="0"/>
              <w:pageBreakBefore w:val="0"/>
              <w:suppressLineNumbers w:val="0"/>
              <w:kinsoku/>
              <w:wordWrap/>
              <w:overflowPunct/>
              <w:topLinePunct w:val="0"/>
              <w:autoSpaceDN w:val="0"/>
              <w:bidi w:val="0"/>
              <w:adjustRightInd w:val="0"/>
              <w:spacing w:before="0" w:beforeAutospacing="0" w:after="0" w:afterAutospacing="0" w:line="600" w:lineRule="exact"/>
              <w:ind w:left="0" w:right="0" w:firstLine="240" w:firstLineChars="100"/>
              <w:jc w:val="left"/>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auto"/>
                <w:sz w:val="24"/>
                <w:szCs w:val="24"/>
                <w:lang w:val="en-US" w:eastAsia="zh-CN"/>
              </w:rPr>
              <w:t>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747" w:type="dxa"/>
            <w:textDirection w:val="lrTb"/>
            <w:vAlign w:val="center"/>
          </w:tcPr>
          <w:p>
            <w:pPr>
              <w:keepNext w:val="0"/>
              <w:keepLines w:val="0"/>
              <w:pageBreakBefore w:val="0"/>
              <w:suppressLineNumbers w:val="0"/>
              <w:kinsoku/>
              <w:wordWrap/>
              <w:overflowPunct/>
              <w:topLinePunct w:val="0"/>
              <w:autoSpaceDE/>
              <w:bidi w:val="0"/>
              <w:snapToGrid w:val="0"/>
              <w:spacing w:before="0" w:beforeAutospacing="0" w:after="0" w:afterAutospacing="0" w:line="600" w:lineRule="exact"/>
              <w:ind w:left="0" w:leftChars="0" w:right="0" w:rightChars="0" w:firstLine="241" w:firstLineChars="100"/>
              <w:jc w:val="left"/>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11</w:t>
            </w:r>
          </w:p>
        </w:tc>
        <w:tc>
          <w:tcPr>
            <w:tcW w:w="1541" w:type="dxa"/>
            <w:textDirection w:val="lrTb"/>
            <w:vAlign w:val="center"/>
          </w:tcPr>
          <w:p>
            <w:pPr>
              <w:keepNext w:val="0"/>
              <w:keepLines w:val="0"/>
              <w:pageBreakBefore w:val="0"/>
              <w:suppressLineNumbers w:val="0"/>
              <w:kinsoku/>
              <w:wordWrap/>
              <w:overflowPunct/>
              <w:topLinePunct w:val="0"/>
              <w:autoSpaceDE/>
              <w:bidi w:val="0"/>
              <w:snapToGrid w:val="0"/>
              <w:spacing w:before="0" w:beforeAutospacing="0" w:after="0" w:afterAutospacing="0" w:line="600" w:lineRule="exact"/>
              <w:ind w:left="0" w:leftChars="0" w:right="0" w:rightChars="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sz w:val="24"/>
                <w:szCs w:val="24"/>
                <w:lang w:eastAsia="zh-CN"/>
              </w:rPr>
              <w:t>投标报价</w:t>
            </w:r>
          </w:p>
        </w:tc>
        <w:tc>
          <w:tcPr>
            <w:tcW w:w="7174" w:type="dxa"/>
            <w:textDirection w:val="lrTb"/>
            <w:vAlign w:val="center"/>
          </w:tcPr>
          <w:p>
            <w:pPr>
              <w:keepNext w:val="0"/>
              <w:keepLines w:val="0"/>
              <w:pageBreakBefore w:val="0"/>
              <w:numPr>
                <w:ilvl w:val="0"/>
                <w:numId w:val="3"/>
              </w:numPr>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sz w:val="24"/>
                <w:szCs w:val="24"/>
                <w:lang w:eastAsia="zh-CN"/>
              </w:rPr>
            </w:pPr>
            <w:r>
              <w:rPr>
                <w:rFonts w:hint="eastAsia"/>
                <w:sz w:val="24"/>
                <w:szCs w:val="24"/>
              </w:rPr>
              <w:t>投标报价：报价应包括本项目采购目录范围全部</w:t>
            </w:r>
            <w:r>
              <w:rPr>
                <w:rFonts w:hint="eastAsia"/>
                <w:sz w:val="24"/>
                <w:szCs w:val="24"/>
                <w:lang w:eastAsia="zh-CN"/>
              </w:rPr>
              <w:t>单价</w:t>
            </w:r>
            <w:r>
              <w:rPr>
                <w:rFonts w:hint="eastAsia"/>
                <w:sz w:val="24"/>
                <w:szCs w:val="24"/>
              </w:rPr>
              <w:t>（且含税的完税价）</w:t>
            </w:r>
            <w:r>
              <w:rPr>
                <w:rFonts w:hint="eastAsia"/>
                <w:sz w:val="24"/>
                <w:szCs w:val="24"/>
                <w:lang w:eastAsia="zh-CN"/>
              </w:rPr>
              <w:t>。</w:t>
            </w:r>
          </w:p>
          <w:p>
            <w:pPr>
              <w:pStyle w:val="2"/>
              <w:keepNext w:val="0"/>
              <w:keepLines w:val="0"/>
              <w:suppressLineNumbers w:val="0"/>
              <w:spacing w:before="0" w:beforeAutospacing="0" w:after="0" w:afterAutospacing="0"/>
              <w:ind w:left="0" w:right="0"/>
              <w:rPr>
                <w:rFonts w:hint="eastAsia"/>
                <w:lang w:eastAsia="zh-CN"/>
              </w:rPr>
            </w:pPr>
          </w:p>
          <w:p>
            <w:pPr>
              <w:pStyle w:val="2"/>
              <w:keepNext w:val="0"/>
              <w:keepLines w:val="0"/>
              <w:numPr>
                <w:ilvl w:val="0"/>
                <w:numId w:val="0"/>
              </w:numPr>
              <w:suppressLineNumbers w:val="0"/>
              <w:spacing w:before="0" w:beforeAutospacing="0" w:after="0" w:afterAutospacing="0"/>
              <w:ind w:left="0" w:right="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r>
              <w:rPr>
                <w:rFonts w:hint="eastAsia" w:ascii="Times New Roman" w:hAnsi="Times New Roman" w:cs="Times New Roman"/>
                <w:kern w:val="2"/>
                <w:sz w:val="24"/>
                <w:szCs w:val="24"/>
                <w:lang w:val="en-US" w:eastAsia="zh-CN" w:bidi="ar-SA"/>
              </w:rPr>
              <w:t>本次采购数量为参考数量，具体采购</w:t>
            </w:r>
            <w:r>
              <w:rPr>
                <w:rFonts w:hint="eastAsia" w:ascii="Times New Roman" w:hAnsi="Times New Roman" w:eastAsia="宋体" w:cs="Times New Roman"/>
                <w:kern w:val="2"/>
                <w:sz w:val="24"/>
                <w:szCs w:val="24"/>
                <w:lang w:val="en-US" w:eastAsia="zh-CN" w:bidi="ar-SA"/>
              </w:rPr>
              <w:t>根据实际采购情况</w:t>
            </w:r>
            <w:r>
              <w:rPr>
                <w:rFonts w:hint="eastAsia" w:ascii="Times New Roman" w:hAnsi="Times New Roman" w:cs="Times New Roman"/>
                <w:kern w:val="2"/>
                <w:sz w:val="24"/>
                <w:szCs w:val="24"/>
                <w:lang w:val="en-US" w:eastAsia="zh-CN" w:bidi="ar-SA"/>
              </w:rPr>
              <w:t>按季</w:t>
            </w:r>
            <w:r>
              <w:rPr>
                <w:rFonts w:hint="eastAsia" w:ascii="Times New Roman" w:hAnsi="Times New Roman" w:eastAsia="宋体" w:cs="Times New Roman"/>
                <w:kern w:val="2"/>
                <w:sz w:val="24"/>
                <w:szCs w:val="24"/>
                <w:lang w:val="en-US" w:eastAsia="zh-CN" w:bidi="ar-SA"/>
              </w:rPr>
              <w:t>开具增值税专用发票据实结算。</w:t>
            </w:r>
          </w:p>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sz w:val="24"/>
                <w:szCs w:val="24"/>
              </w:rPr>
            </w:pPr>
            <w:r>
              <w:rPr>
                <w:rFonts w:hint="eastAsia"/>
                <w:sz w:val="24"/>
                <w:szCs w:val="24"/>
                <w:lang w:val="en-US" w:eastAsia="zh-CN"/>
              </w:rPr>
              <w:t>3</w:t>
            </w:r>
            <w:r>
              <w:rPr>
                <w:rFonts w:hint="eastAsia"/>
                <w:sz w:val="24"/>
                <w:szCs w:val="24"/>
              </w:rPr>
              <w:t>）招标人只接受唯一的投标报价。</w:t>
            </w:r>
          </w:p>
          <w:p>
            <w:pPr>
              <w:pStyle w:val="2"/>
              <w:keepNext w:val="0"/>
              <w:keepLines w:val="0"/>
              <w:suppressLineNumbers w:val="0"/>
              <w:spacing w:before="0" w:beforeAutospacing="0" w:after="0" w:afterAutospacing="0"/>
              <w:ind w:left="0" w:right="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jc w:val="center"/>
              <w:outlineLvl w:val="9"/>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z w:val="24"/>
                <w:szCs w:val="24"/>
                <w:lang w:val="en-US" w:eastAsia="zh-CN"/>
              </w:rPr>
              <w:t>12</w:t>
            </w:r>
          </w:p>
        </w:tc>
        <w:tc>
          <w:tcPr>
            <w:tcW w:w="1541"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投标截止</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时间</w:t>
            </w:r>
          </w:p>
        </w:tc>
        <w:tc>
          <w:tcPr>
            <w:tcW w:w="7174"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20</w:t>
            </w:r>
            <w:r>
              <w:rPr>
                <w:rFonts w:hint="eastAsia" w:asciiTheme="minorEastAsia" w:hAnsiTheme="minorEastAsia" w:eastAsiaTheme="minorEastAsia" w:cstheme="minorEastAsia"/>
                <w:b/>
                <w:sz w:val="24"/>
                <w:szCs w:val="24"/>
                <w:lang w:val="en-US" w:eastAsia="zh-CN"/>
              </w:rPr>
              <w:t>20</w:t>
            </w:r>
            <w:r>
              <w:rPr>
                <w:rFonts w:hint="eastAsia" w:asciiTheme="minorEastAsia" w:hAnsiTheme="minorEastAsia" w:eastAsiaTheme="minorEastAsia" w:cstheme="minorEastAsia"/>
                <w:b/>
                <w:sz w:val="24"/>
                <w:szCs w:val="24"/>
              </w:rPr>
              <w:t>年</w:t>
            </w:r>
            <w:r>
              <w:rPr>
                <w:rFonts w:hint="eastAsia" w:asciiTheme="minorEastAsia" w:hAnsiTheme="minorEastAsia" w:eastAsiaTheme="minorEastAsia" w:cstheme="minorEastAsia"/>
                <w:b/>
                <w:sz w:val="24"/>
                <w:szCs w:val="24"/>
                <w:u w:val="single"/>
                <w:lang w:val="en-US" w:eastAsia="zh-CN"/>
              </w:rPr>
              <w:t>3</w:t>
            </w:r>
            <w:r>
              <w:rPr>
                <w:rFonts w:hint="eastAsia" w:asciiTheme="minorEastAsia" w:hAnsiTheme="minorEastAsia" w:eastAsiaTheme="minorEastAsia" w:cstheme="minorEastAsia"/>
                <w:b/>
                <w:sz w:val="24"/>
                <w:szCs w:val="24"/>
              </w:rPr>
              <w:t>月</w:t>
            </w:r>
            <w:r>
              <w:rPr>
                <w:rFonts w:hint="eastAsia" w:asciiTheme="minorEastAsia" w:hAnsiTheme="minorEastAsia" w:eastAsiaTheme="minorEastAsia" w:cstheme="minorEastAsia"/>
                <w:b/>
                <w:sz w:val="24"/>
                <w:szCs w:val="24"/>
                <w:u w:val="single"/>
                <w:lang w:val="en-US" w:eastAsia="zh-CN"/>
              </w:rPr>
              <w:t>12</w:t>
            </w:r>
            <w:r>
              <w:rPr>
                <w:rFonts w:hint="eastAsia" w:asciiTheme="minorEastAsia" w:hAnsiTheme="minorEastAsia" w:eastAsiaTheme="minorEastAsia" w:cstheme="minorEastAsia"/>
                <w:b/>
                <w:sz w:val="24"/>
                <w:szCs w:val="24"/>
              </w:rPr>
              <w:t>日</w:t>
            </w:r>
            <w:r>
              <w:rPr>
                <w:rFonts w:hint="eastAsia" w:asciiTheme="minorEastAsia" w:hAnsiTheme="minorEastAsia" w:eastAsiaTheme="minorEastAsia" w:cstheme="minorEastAsia"/>
                <w:b/>
                <w:sz w:val="24"/>
                <w:szCs w:val="24"/>
                <w:u w:val="single"/>
                <w:lang w:val="en-US" w:eastAsia="zh-CN"/>
              </w:rPr>
              <w:t>14</w:t>
            </w:r>
            <w:r>
              <w:rPr>
                <w:rFonts w:hint="eastAsia" w:asciiTheme="minorEastAsia" w:hAnsiTheme="minorEastAsia" w:eastAsiaTheme="minorEastAsia" w:cstheme="minorEastAsia"/>
                <w:sz w:val="24"/>
                <w:szCs w:val="24"/>
              </w:rPr>
              <w:t>时前。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投标文件递交地点：</w:t>
            </w:r>
            <w:r>
              <w:rPr>
                <w:rFonts w:hint="eastAsia" w:asciiTheme="minorEastAsia" w:hAnsiTheme="minorEastAsia" w:eastAsiaTheme="minorEastAsia" w:cstheme="minorEastAsia"/>
                <w:sz w:val="24"/>
                <w:szCs w:val="24"/>
                <w:lang w:eastAsia="zh-CN"/>
              </w:rPr>
              <w:t>贵阳市南明区解放路</w:t>
            </w:r>
            <w:r>
              <w:rPr>
                <w:rFonts w:hint="eastAsia" w:asciiTheme="minorEastAsia" w:hAnsiTheme="minorEastAsia" w:eastAsiaTheme="minorEastAsia" w:cstheme="minorEastAsia"/>
                <w:sz w:val="24"/>
                <w:szCs w:val="24"/>
                <w:lang w:val="en-US" w:eastAsia="zh-CN"/>
              </w:rPr>
              <w:t>51号重庆银行贵阳分行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jc w:val="center"/>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val="en-US" w:eastAsia="zh-CN"/>
              </w:rPr>
              <w:t>13</w:t>
            </w:r>
          </w:p>
        </w:tc>
        <w:tc>
          <w:tcPr>
            <w:tcW w:w="1541"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开标时间</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lang w:eastAsia="zh-CN"/>
              </w:rPr>
              <w:t>及地点</w:t>
            </w:r>
          </w:p>
        </w:tc>
        <w:tc>
          <w:tcPr>
            <w:tcW w:w="7174" w:type="dxa"/>
            <w:textDirection w:val="lrTb"/>
            <w:vAlign w:val="center"/>
          </w:tcPr>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w:t>
            </w:r>
            <w:r>
              <w:rPr>
                <w:rFonts w:hint="eastAsia" w:asciiTheme="minorEastAsia" w:hAnsiTheme="minorEastAsia" w:eastAsiaTheme="minorEastAsia" w:cstheme="minorEastAsia"/>
                <w:b/>
                <w:sz w:val="24"/>
                <w:szCs w:val="24"/>
                <w:lang w:val="en-US" w:eastAsia="zh-CN"/>
              </w:rPr>
              <w:t>20</w:t>
            </w:r>
            <w:r>
              <w:rPr>
                <w:rFonts w:hint="eastAsia" w:asciiTheme="minorEastAsia" w:hAnsiTheme="minorEastAsia" w:eastAsiaTheme="minorEastAsia" w:cstheme="minorEastAsia"/>
                <w:b/>
                <w:sz w:val="24"/>
                <w:szCs w:val="24"/>
              </w:rPr>
              <w:t>年</w:t>
            </w:r>
            <w:r>
              <w:rPr>
                <w:rFonts w:hint="eastAsia" w:asciiTheme="minorEastAsia" w:hAnsiTheme="minorEastAsia" w:eastAsiaTheme="minorEastAsia" w:cstheme="minorEastAsia"/>
                <w:b/>
                <w:sz w:val="24"/>
                <w:szCs w:val="24"/>
                <w:u w:val="single"/>
                <w:lang w:val="en-US" w:eastAsia="zh-CN"/>
              </w:rPr>
              <w:t>3</w:t>
            </w:r>
            <w:r>
              <w:rPr>
                <w:rFonts w:hint="eastAsia" w:asciiTheme="minorEastAsia" w:hAnsiTheme="minorEastAsia" w:eastAsiaTheme="minorEastAsia" w:cstheme="minorEastAsia"/>
                <w:b/>
                <w:sz w:val="24"/>
                <w:szCs w:val="24"/>
              </w:rPr>
              <w:t>月</w:t>
            </w:r>
            <w:r>
              <w:rPr>
                <w:rFonts w:hint="eastAsia" w:asciiTheme="minorEastAsia" w:hAnsiTheme="minorEastAsia" w:eastAsiaTheme="minorEastAsia" w:cstheme="minorEastAsia"/>
                <w:b/>
                <w:sz w:val="24"/>
                <w:szCs w:val="24"/>
                <w:u w:val="single"/>
                <w:lang w:val="en-US" w:eastAsia="zh-CN"/>
              </w:rPr>
              <w:t>12</w:t>
            </w:r>
            <w:r>
              <w:rPr>
                <w:rFonts w:hint="eastAsia" w:asciiTheme="minorEastAsia" w:hAnsiTheme="minorEastAsia" w:eastAsiaTheme="minorEastAsia" w:cstheme="minorEastAsia"/>
                <w:b/>
                <w:sz w:val="24"/>
                <w:szCs w:val="24"/>
              </w:rPr>
              <w:t>日</w:t>
            </w:r>
            <w:r>
              <w:rPr>
                <w:rFonts w:hint="eastAsia" w:asciiTheme="minorEastAsia" w:hAnsiTheme="minorEastAsia" w:eastAsiaTheme="minorEastAsia" w:cstheme="minorEastAsia"/>
                <w:b/>
                <w:sz w:val="24"/>
                <w:szCs w:val="24"/>
                <w:u w:val="single"/>
                <w:lang w:val="en-US" w:eastAsia="zh-CN"/>
              </w:rPr>
              <w:t>14</w:t>
            </w:r>
            <w:r>
              <w:rPr>
                <w:rFonts w:hint="eastAsia" w:asciiTheme="minorEastAsia" w:hAnsiTheme="minorEastAsia" w:eastAsiaTheme="minorEastAsia" w:cstheme="minorEastAsia"/>
                <w:b/>
                <w:sz w:val="24"/>
                <w:szCs w:val="24"/>
              </w:rPr>
              <w:t>时</w:t>
            </w:r>
          </w:p>
          <w:p>
            <w:pPr>
              <w:keepNext w:val="0"/>
              <w:keepLines w:val="0"/>
              <w:pageBreakBefore w:val="0"/>
              <w:suppressLineNumbers w:val="0"/>
              <w:kinsoku/>
              <w:wordWrap/>
              <w:overflowPunct/>
              <w:topLinePunct w:val="0"/>
              <w:autoSpaceDE/>
              <w:bidi w:val="0"/>
              <w:spacing w:before="0" w:beforeAutospacing="0" w:after="0" w:afterAutospacing="0" w:line="600" w:lineRule="exact"/>
              <w:ind w:left="0" w:leftChars="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开标地点：</w:t>
            </w:r>
            <w:r>
              <w:rPr>
                <w:rFonts w:hint="eastAsia" w:asciiTheme="minorEastAsia" w:hAnsiTheme="minorEastAsia" w:eastAsiaTheme="minorEastAsia" w:cstheme="minorEastAsia"/>
                <w:sz w:val="24"/>
                <w:szCs w:val="24"/>
                <w:lang w:eastAsia="zh-CN"/>
              </w:rPr>
              <w:t>贵阳市南明区解放路</w:t>
            </w:r>
            <w:r>
              <w:rPr>
                <w:rFonts w:hint="eastAsia" w:asciiTheme="minorEastAsia" w:hAnsiTheme="minorEastAsia" w:eastAsiaTheme="minorEastAsia" w:cstheme="minorEastAsia"/>
                <w:sz w:val="24"/>
                <w:szCs w:val="24"/>
                <w:lang w:val="en-US" w:eastAsia="zh-CN"/>
              </w:rPr>
              <w:t>51号重庆银行贵阳分行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4</w:t>
            </w:r>
          </w:p>
        </w:tc>
        <w:tc>
          <w:tcPr>
            <w:tcW w:w="1541" w:type="dxa"/>
            <w:vAlign w:val="center"/>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开标程序</w:t>
            </w:r>
          </w:p>
        </w:tc>
        <w:tc>
          <w:tcPr>
            <w:tcW w:w="7174" w:type="dxa"/>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600" w:lineRule="exact"/>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主持人按下列程序进行开标：</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1）宣布开标纪律；</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2）宣布招标人、投标人等名称；</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bCs/>
                <w:sz w:val="24"/>
                <w:szCs w:val="24"/>
              </w:rPr>
              <w:t>核验参加开标会议投标人的有效营业执照原件</w:t>
            </w:r>
            <w:r>
              <w:rPr>
                <w:rFonts w:hint="eastAsia" w:asciiTheme="minorEastAsia" w:hAnsiTheme="minorEastAsia" w:eastAsiaTheme="minorEastAsia" w:cstheme="minorEastAsia"/>
                <w:b/>
                <w:sz w:val="24"/>
                <w:szCs w:val="24"/>
              </w:rPr>
              <w:t>或复印件的纸质材料加盖投标人鲜章</w:t>
            </w:r>
            <w:r>
              <w:rPr>
                <w:rFonts w:hint="eastAsia" w:asciiTheme="minorEastAsia" w:hAnsiTheme="minorEastAsia" w:eastAsiaTheme="minorEastAsia" w:cstheme="minorEastAsia"/>
                <w:b/>
                <w:bCs/>
                <w:sz w:val="24"/>
                <w:szCs w:val="24"/>
              </w:rPr>
              <w:t>，法定代表人参加的须提供法定代表人身份证明原件（符合“第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章  投标文件格式”相关要求）和法定代表人身份证原件，被委托人参加的须提供法定代表人授权委托书原件（符合“第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章  投标文件格式”相关要求）及被委托人身份证原件。以上提供的身份证复印件</w:t>
            </w:r>
            <w:r>
              <w:rPr>
                <w:rFonts w:hint="eastAsia" w:asciiTheme="minorEastAsia" w:hAnsiTheme="minorEastAsia" w:eastAsiaTheme="minorEastAsia" w:cstheme="minorEastAsia"/>
                <w:b/>
                <w:sz w:val="24"/>
                <w:szCs w:val="24"/>
              </w:rPr>
              <w:t>或扫描件</w:t>
            </w:r>
            <w:r>
              <w:rPr>
                <w:rFonts w:hint="eastAsia" w:asciiTheme="minorEastAsia" w:hAnsiTheme="minorEastAsia" w:eastAsiaTheme="minorEastAsia" w:cstheme="minorEastAsia"/>
                <w:b/>
                <w:bCs/>
                <w:sz w:val="24"/>
                <w:szCs w:val="24"/>
              </w:rPr>
              <w:t>必须与原件一致，且在有效期内。验证不合格者，投标将被拒绝；</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4）请各投标人代表检查各自投标文件的密封情况；</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）开启投标人的投标文件，公布投标人名称、投标报价、投标报价、服务期等，并记录在案；</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）投标人代表、招标人代表、监标人、记录人等有关人员在开标记录表上签字确认；</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）开标结束。</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p>
            <w:pPr>
              <w:pStyle w:val="2"/>
              <w:keepNext w:val="0"/>
              <w:keepLines w:val="0"/>
              <w:pageBreakBefore w:val="0"/>
              <w:suppressLineNumbers w:val="0"/>
              <w:kinsoku/>
              <w:wordWrap/>
              <w:overflowPunct/>
              <w:topLinePunct w:val="0"/>
              <w:bidi w:val="0"/>
              <w:snapToGrid w:val="0"/>
              <w:spacing w:before="0" w:beforeAutospacing="0" w:after="0" w:afterAutospacing="0" w:line="600" w:lineRule="exact"/>
              <w:ind w:left="0" w:right="0" w:firstLine="48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1）开标会现场每个投标人仅限一人（法定代表人或被委托人）参加</w:t>
            </w:r>
            <w:r>
              <w:rPr>
                <w:rFonts w:hint="eastAsia" w:asciiTheme="minorEastAsia" w:hAnsiTheme="minorEastAsia" w:eastAsiaTheme="minorEastAsia" w:cstheme="minorEastAsia"/>
                <w:sz w:val="24"/>
                <w:szCs w:val="24"/>
              </w:rPr>
              <w:t>。</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2）投标人对开标有异议的，应当在开标现场提出，招标人当场作出答复，并制作记录。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15</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评标委员会</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构成</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从贵阳</w:t>
            </w:r>
            <w:r>
              <w:rPr>
                <w:rFonts w:hint="eastAsia" w:asciiTheme="minorEastAsia" w:hAnsiTheme="minorEastAsia" w:eastAsiaTheme="minorEastAsia" w:cstheme="minorEastAsia"/>
                <w:sz w:val="24"/>
                <w:szCs w:val="24"/>
                <w:lang w:val="zh-CN" w:eastAsia="zh-CN"/>
              </w:rPr>
              <w:t>分行采购评审人员库中抽</w:t>
            </w:r>
            <w:r>
              <w:rPr>
                <w:rFonts w:hint="eastAsia" w:asciiTheme="minorEastAsia" w:hAnsiTheme="minorEastAsia" w:eastAsiaTheme="minorEastAsia" w:cstheme="minorEastAsia"/>
                <w:color w:val="auto"/>
                <w:sz w:val="24"/>
                <w:szCs w:val="24"/>
                <w:lang w:val="zh-CN" w:eastAsia="zh-CN"/>
              </w:rPr>
              <w:t>取</w:t>
            </w:r>
            <w:r>
              <w:rPr>
                <w:rFonts w:hint="eastAsia" w:asciiTheme="minorEastAsia" w:hAnsiTheme="minorEastAsia" w:eastAsiaTheme="minorEastAsia" w:cstheme="minorEastAsia"/>
                <w:color w:val="auto"/>
                <w:sz w:val="24"/>
                <w:szCs w:val="24"/>
                <w:lang w:val="en-US" w:eastAsia="zh-CN"/>
              </w:rPr>
              <w:t>5名</w:t>
            </w:r>
            <w:r>
              <w:rPr>
                <w:rFonts w:hint="eastAsia" w:asciiTheme="minorEastAsia" w:hAnsiTheme="minorEastAsia" w:eastAsiaTheme="minorEastAsia" w:cstheme="minorEastAsia"/>
                <w:color w:val="auto"/>
                <w:sz w:val="24"/>
                <w:szCs w:val="24"/>
                <w:lang w:val="zh-CN" w:eastAsia="zh-CN"/>
              </w:rPr>
              <w:t>评审人员</w:t>
            </w:r>
            <w:r>
              <w:rPr>
                <w:rFonts w:hint="eastAsia" w:asciiTheme="minorEastAsia" w:hAnsiTheme="minorEastAsia" w:eastAsiaTheme="minorEastAsia" w:cstheme="minorEastAsia"/>
                <w:sz w:val="24"/>
                <w:szCs w:val="24"/>
                <w:lang w:val="zh-CN" w:eastAsia="zh-CN"/>
              </w:rPr>
              <w:t>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6</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监督</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both"/>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贵阳分行风险管理部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747"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w:t>
            </w:r>
            <w:r>
              <w:rPr>
                <w:rFonts w:hint="eastAsia" w:asciiTheme="minorEastAsia" w:hAnsiTheme="minorEastAsia" w:eastAsiaTheme="minorEastAsia" w:cstheme="minorEastAsia"/>
                <w:b w:val="0"/>
                <w:bCs/>
                <w:sz w:val="24"/>
                <w:szCs w:val="24"/>
                <w:lang w:val="en-US" w:eastAsia="zh-CN"/>
              </w:rPr>
              <w:t>7</w:t>
            </w:r>
          </w:p>
        </w:tc>
        <w:tc>
          <w:tcPr>
            <w:tcW w:w="1541"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中标候选人的推荐</w:t>
            </w: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至递交投标文件截止时间，如果递交投标文件的投标人或通过资格审查的投标人不足 3家，本项目流标；递交投标文件的投标人或通过资格审查的投标人为3家及以上时，</w:t>
            </w:r>
            <w:r>
              <w:rPr>
                <w:rFonts w:hint="eastAsia" w:asciiTheme="minorEastAsia" w:hAnsiTheme="minorEastAsia" w:eastAsiaTheme="minorEastAsia" w:cstheme="minorEastAsia"/>
                <w:color w:val="000000"/>
                <w:sz w:val="24"/>
                <w:szCs w:val="24"/>
                <w:highlight w:val="none"/>
                <w:lang w:val="en-US" w:eastAsia="zh-CN"/>
              </w:rPr>
              <w:t>按排名先后顺序第1名中标。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747" w:type="dxa"/>
            <w:vAlign w:val="center"/>
          </w:tcPr>
          <w:p>
            <w:pPr>
              <w:pStyle w:val="7"/>
              <w:keepNext w:val="0"/>
              <w:keepLines w:val="0"/>
              <w:pageBreakBefore w:val="0"/>
              <w:suppressLineNumbers w:val="0"/>
              <w:kinsoku/>
              <w:wordWrap/>
              <w:overflowPunct/>
              <w:topLinePunct w:val="0"/>
              <w:bidi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18</w:t>
            </w:r>
          </w:p>
        </w:tc>
        <w:tc>
          <w:tcPr>
            <w:tcW w:w="1541"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签订合同前的审查</w:t>
            </w:r>
          </w:p>
          <w:p>
            <w:pPr>
              <w:keepNext w:val="0"/>
              <w:keepLines w:val="0"/>
              <w:pageBreakBefore w:val="0"/>
              <w:suppressLineNumbers w:val="0"/>
              <w:tabs>
                <w:tab w:val="left" w:pos="105"/>
                <w:tab w:val="left" w:pos="735"/>
                <w:tab w:val="left" w:pos="945"/>
                <w:tab w:val="left" w:pos="3360"/>
              </w:tabs>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p>
        </w:tc>
        <w:tc>
          <w:tcPr>
            <w:tcW w:w="7174" w:type="dxa"/>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宋体" w:hAnsi="宋体" w:cs="宋体"/>
                <w:sz w:val="24"/>
                <w:szCs w:val="24"/>
                <w:lang w:val="zh-CN"/>
              </w:rPr>
              <w:t>中标候选人不符合条件，有弄虚作假、未完全实质响应招标文件要求的，取消其中标资格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105"/>
                <w:tab w:val="left" w:pos="735"/>
                <w:tab w:val="left" w:pos="945"/>
                <w:tab w:val="left" w:pos="3360"/>
              </w:tabs>
              <w:kinsoku/>
              <w:wordWrap/>
              <w:overflowPunct/>
              <w:topLinePunct w:val="0"/>
              <w:bidi w:val="0"/>
              <w:spacing w:before="0" w:beforeAutospacing="0" w:after="0" w:afterAutospacing="0" w:line="600" w:lineRule="exact"/>
              <w:ind w:left="0" w:right="0" w:firstLine="241" w:firstLineChars="10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19</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105"/>
                <w:tab w:val="left" w:pos="735"/>
                <w:tab w:val="left" w:pos="945"/>
                <w:tab w:val="left" w:pos="3360"/>
              </w:tabs>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备注</w:t>
            </w:r>
          </w:p>
        </w:tc>
        <w:tc>
          <w:tcPr>
            <w:tcW w:w="7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2085"/>
              </w:tabs>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rPr>
              <w:t>本招标文件中所指“天”数，除有明确说明外，均指“日历天”数</w:t>
            </w:r>
            <w:r>
              <w:rPr>
                <w:rFonts w:hint="eastAsia" w:asciiTheme="minorEastAsia" w:hAnsiTheme="minorEastAsia" w:eastAsiaTheme="minorEastAsia" w:cstheme="minorEastAsia"/>
                <w:sz w:val="24"/>
                <w:szCs w:val="24"/>
                <w:lang w:eastAsia="zh-CN"/>
              </w:rPr>
              <w:t>；投标货币为人民币。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105"/>
                <w:tab w:val="left" w:pos="735"/>
                <w:tab w:val="left" w:pos="945"/>
                <w:tab w:val="left" w:pos="3360"/>
              </w:tabs>
              <w:kinsoku/>
              <w:wordWrap/>
              <w:overflowPunct/>
              <w:topLinePunct w:val="0"/>
              <w:bidi w:val="0"/>
              <w:spacing w:before="0" w:beforeAutospacing="0" w:after="0" w:afterAutospacing="0" w:line="600" w:lineRule="exact"/>
              <w:ind w:left="0" w:right="0" w:firstLine="241" w:firstLineChars="1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sz w:val="24"/>
                <w:szCs w:val="24"/>
                <w:lang w:val="en-US" w:eastAsia="zh-CN"/>
              </w:rPr>
              <w:t>0</w:t>
            </w:r>
          </w:p>
        </w:tc>
        <w:tc>
          <w:tcPr>
            <w:tcW w:w="1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tabs>
                <w:tab w:val="left" w:pos="105"/>
                <w:tab w:val="left" w:pos="735"/>
                <w:tab w:val="left" w:pos="945"/>
                <w:tab w:val="left" w:pos="3360"/>
              </w:tabs>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招标文件</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解释权</w:t>
            </w:r>
          </w:p>
        </w:tc>
        <w:tc>
          <w:tcPr>
            <w:tcW w:w="7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本项目招标文件的最终解释权归招标人。</w:t>
            </w:r>
          </w:p>
        </w:tc>
      </w:tr>
    </w:tbl>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jc w:val="center"/>
        <w:outlineLvl w:val="1"/>
        <w:rPr>
          <w:rFonts w:hint="eastAsia" w:asciiTheme="minorEastAsia" w:hAnsiTheme="minorEastAsia" w:eastAsiaTheme="minorEastAsia" w:cstheme="minorEastAsia"/>
          <w:b/>
          <w:bCs/>
          <w:sz w:val="24"/>
          <w:szCs w:val="24"/>
        </w:rPr>
      </w:pPr>
      <w:bookmarkStart w:id="16" w:name="_Toc1729"/>
      <w:bookmarkStart w:id="17" w:name="_Toc23691"/>
      <w:bookmarkStart w:id="18" w:name="_Toc26864"/>
      <w:r>
        <w:rPr>
          <w:rFonts w:hint="eastAsia" w:asciiTheme="minorEastAsia" w:hAnsiTheme="minorEastAsia" w:eastAsiaTheme="minorEastAsia" w:cstheme="minorEastAsia"/>
          <w:b/>
          <w:sz w:val="24"/>
          <w:szCs w:val="24"/>
        </w:rPr>
        <w:t>第二节   投标人须知正文</w:t>
      </w:r>
      <w:bookmarkEnd w:id="16"/>
      <w:bookmarkEnd w:id="17"/>
      <w:bookmarkEnd w:id="18"/>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一、总则</w:t>
      </w:r>
    </w:p>
    <w:p>
      <w:pPr>
        <w:pStyle w:val="8"/>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1、招标项目概况</w:t>
      </w:r>
    </w:p>
    <w:p>
      <w:pPr>
        <w:pageBreakBefore w:val="0"/>
        <w:kinsoku/>
        <w:wordWrap/>
        <w:overflowPunct/>
        <w:topLinePunct w:val="0"/>
        <w:bidi w:val="0"/>
        <w:spacing w:line="60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 1.1项目名称：见投标人须知前附表。</w:t>
      </w: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服务期：见投标人须知前附表。</w:t>
      </w:r>
    </w:p>
    <w:p>
      <w:pPr>
        <w:pStyle w:val="8"/>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 xml:space="preserve">    2</w:t>
      </w:r>
      <w:r>
        <w:rPr>
          <w:rFonts w:hint="eastAsia" w:asciiTheme="minorEastAsia" w:hAnsiTheme="minorEastAsia" w:eastAsiaTheme="minorEastAsia" w:cstheme="minorEastAsia"/>
          <w:b/>
          <w:sz w:val="24"/>
          <w:szCs w:val="24"/>
        </w:rPr>
        <w:t>、本项目合格投标人资格条件：</w:t>
      </w:r>
    </w:p>
    <w:p>
      <w:pPr>
        <w:pStyle w:val="8"/>
        <w:pageBreakBefore w:val="0"/>
        <w:kinsoku/>
        <w:wordWrap/>
        <w:overflowPunct/>
        <w:topLinePunct w:val="0"/>
        <w:bidi w:val="0"/>
        <w:spacing w:line="600" w:lineRule="exact"/>
        <w:ind w:left="99" w:leftChars="47"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必须满足本招标文件“第一章 招标公告”中的要求。</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3</w:t>
      </w:r>
      <w:r>
        <w:rPr>
          <w:rFonts w:hint="eastAsia" w:asciiTheme="minorEastAsia" w:hAnsiTheme="minorEastAsia" w:eastAsiaTheme="minorEastAsia" w:cstheme="minorEastAsia"/>
          <w:b/>
          <w:bCs/>
          <w:sz w:val="24"/>
          <w:szCs w:val="24"/>
        </w:rPr>
        <w:t>、合格的投标服务</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.1必须满足本招标文件“第三章 项目内容”中的要求。</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szCs w:val="24"/>
        </w:rPr>
        <w:t>第三方提出的侵犯其专利权、商标权或工业设计权等的起诉。</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bCs/>
          <w:sz w:val="24"/>
          <w:szCs w:val="24"/>
        </w:rPr>
        <w:t>投标人提供的服务，必须符合国家、行业现行的标准及用户需求。</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4</w:t>
      </w:r>
      <w:r>
        <w:rPr>
          <w:rFonts w:hint="eastAsia" w:asciiTheme="minorEastAsia" w:hAnsiTheme="minorEastAsia" w:eastAsiaTheme="minorEastAsia" w:cstheme="minorEastAsia"/>
          <w:b/>
          <w:bCs/>
          <w:sz w:val="24"/>
          <w:szCs w:val="24"/>
        </w:rPr>
        <w:t>、投标费用</w:t>
      </w:r>
    </w:p>
    <w:p>
      <w:pPr>
        <w:pStyle w:val="5"/>
        <w:pageBreakBefore w:val="0"/>
        <w:kinsoku/>
        <w:wordWrap/>
        <w:overflowPunct/>
        <w:topLinePunct w:val="0"/>
        <w:bidi w:val="0"/>
        <w:spacing w:after="0"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投标人应自行承担所有与准备和参加投标有关的费用。不论投标的结果如何，招标人均无义务和责任承担这些费用。</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5</w:t>
      </w:r>
      <w:r>
        <w:rPr>
          <w:rFonts w:hint="eastAsia" w:asciiTheme="minorEastAsia" w:hAnsiTheme="minorEastAsia" w:eastAsiaTheme="minorEastAsia" w:cstheme="minorEastAsia"/>
          <w:b/>
          <w:bCs/>
          <w:sz w:val="24"/>
          <w:szCs w:val="24"/>
        </w:rPr>
        <w:t>、投标预备会</w:t>
      </w:r>
    </w:p>
    <w:p>
      <w:pPr>
        <w:pStyle w:val="5"/>
        <w:pageBreakBefore w:val="0"/>
        <w:kinsoku/>
        <w:wordWrap/>
        <w:overflowPunct/>
        <w:topLinePunct w:val="0"/>
        <w:bidi w:val="0"/>
        <w:spacing w:after="0"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本项目不召开投标预备会。</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6</w:t>
      </w:r>
      <w:r>
        <w:rPr>
          <w:rFonts w:hint="eastAsia" w:asciiTheme="minorEastAsia" w:hAnsiTheme="minorEastAsia" w:eastAsiaTheme="minorEastAsia" w:cstheme="minorEastAsia"/>
          <w:b/>
          <w:bCs/>
          <w:sz w:val="24"/>
          <w:szCs w:val="24"/>
        </w:rPr>
        <w:t>、分包</w:t>
      </w:r>
    </w:p>
    <w:p>
      <w:pPr>
        <w:pStyle w:val="5"/>
        <w:pageBreakBefore w:val="0"/>
        <w:kinsoku/>
        <w:wordWrap/>
        <w:overflowPunct/>
        <w:topLinePunct w:val="0"/>
        <w:bidi w:val="0"/>
        <w:spacing w:after="0"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本项目不允许分包。</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7</w:t>
      </w:r>
      <w:r>
        <w:rPr>
          <w:rFonts w:hint="eastAsia" w:asciiTheme="minorEastAsia" w:hAnsiTheme="minorEastAsia" w:eastAsiaTheme="minorEastAsia" w:cstheme="minorEastAsia"/>
          <w:b/>
          <w:bCs/>
          <w:sz w:val="24"/>
          <w:szCs w:val="24"/>
        </w:rPr>
        <w:t>、备选投标方案</w:t>
      </w:r>
    </w:p>
    <w:p>
      <w:pPr>
        <w:pStyle w:val="5"/>
        <w:pageBreakBefore w:val="0"/>
        <w:kinsoku/>
        <w:wordWrap/>
        <w:overflowPunct/>
        <w:topLinePunct w:val="0"/>
        <w:bidi w:val="0"/>
        <w:spacing w:after="0" w:line="6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本项目不允许递交备选投标方案。</w:t>
      </w:r>
    </w:p>
    <w:p>
      <w:pPr>
        <w:pStyle w:val="5"/>
        <w:pageBreakBefore w:val="0"/>
        <w:kinsoku/>
        <w:wordWrap/>
        <w:overflowPunct/>
        <w:topLinePunct w:val="0"/>
        <w:bidi w:val="0"/>
        <w:spacing w:after="0" w:line="600" w:lineRule="exact"/>
        <w:ind w:firstLine="480"/>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二、招标文件</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8</w:t>
      </w:r>
      <w:r>
        <w:rPr>
          <w:rFonts w:hint="eastAsia" w:asciiTheme="minorEastAsia" w:hAnsiTheme="minorEastAsia" w:eastAsiaTheme="minorEastAsia" w:cstheme="minorEastAsia"/>
          <w:b/>
          <w:bCs/>
          <w:sz w:val="24"/>
          <w:szCs w:val="24"/>
        </w:rPr>
        <w:t>、招标文件构成</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8</w:t>
      </w:r>
      <w:r>
        <w:rPr>
          <w:rFonts w:hint="eastAsia" w:asciiTheme="minorEastAsia" w:hAnsiTheme="minorEastAsia" w:eastAsiaTheme="minorEastAsia" w:cstheme="minorEastAsia"/>
          <w:sz w:val="24"/>
          <w:szCs w:val="24"/>
        </w:rPr>
        <w:t>.1 本项目招标文件共</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章，内容如下：</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招标公告</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投标人须知</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项目内容</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评标办法、程序及评审标准</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章   投标文件格式</w:t>
      </w: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highlight w:val="none"/>
        </w:rPr>
        <w:t>本章第</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款对招</w:t>
      </w:r>
      <w:r>
        <w:rPr>
          <w:rFonts w:hint="eastAsia" w:asciiTheme="minorEastAsia" w:hAnsiTheme="minorEastAsia" w:eastAsiaTheme="minorEastAsia" w:cstheme="minorEastAsia"/>
          <w:sz w:val="24"/>
          <w:szCs w:val="24"/>
        </w:rPr>
        <w:t>标文件所作的澄清、修改，构成招标文件的组成部分。</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8</w:t>
      </w:r>
      <w:r>
        <w:rPr>
          <w:rFonts w:hint="eastAsia" w:asciiTheme="minorEastAsia" w:hAnsiTheme="minorEastAsia" w:eastAsiaTheme="minorEastAsia" w:cstheme="minorEastAsia"/>
          <w:sz w:val="24"/>
          <w:szCs w:val="24"/>
        </w:rPr>
        <w:t>.2 投标人被视为充分熟悉本招标项目的全部内容及与履行合同有关的全部内容，熟悉招标文件的格式、条件和范围。</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 xml:space="preserve">    8</w:t>
      </w:r>
      <w:r>
        <w:rPr>
          <w:rFonts w:hint="eastAsia" w:asciiTheme="minorEastAsia" w:hAnsiTheme="minorEastAsia" w:eastAsiaTheme="minorEastAsia" w:cstheme="minorEastAsia"/>
          <w:sz w:val="24"/>
          <w:szCs w:val="24"/>
        </w:rPr>
        <w:t>.3 投标人应认真阅读本招标文件中所有的事项、格式、条款和项目内容等条件。投标人没有按照招标文件的要求提交相关资料，或者投标人没有对招标文件相关内容作出实质性响应是投标人的风险，并可能导致其投标被拒绝。</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9</w:t>
      </w:r>
      <w:r>
        <w:rPr>
          <w:rFonts w:hint="eastAsia" w:asciiTheme="minorEastAsia" w:hAnsiTheme="minorEastAsia" w:eastAsiaTheme="minorEastAsia" w:cstheme="minorEastAsia"/>
          <w:b/>
          <w:bCs/>
          <w:sz w:val="24"/>
          <w:szCs w:val="24"/>
        </w:rPr>
        <w:t>、招标文件的异议</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潜在投标人或者其他利害关系人对招标文件有异议的，应当在投标截止时间</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日前以书面形式向</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提出。招标</w:t>
      </w:r>
      <w:r>
        <w:rPr>
          <w:rFonts w:hint="eastAsia" w:asciiTheme="minorEastAsia" w:hAnsiTheme="minorEastAsia" w:eastAsiaTheme="minorEastAsia" w:cstheme="minorEastAsia"/>
          <w:bCs/>
          <w:sz w:val="24"/>
          <w:szCs w:val="24"/>
          <w:lang w:eastAsia="zh-CN"/>
        </w:rPr>
        <w:t>人</w:t>
      </w:r>
      <w:r>
        <w:rPr>
          <w:rFonts w:hint="eastAsia" w:asciiTheme="minorEastAsia" w:hAnsiTheme="minorEastAsia" w:eastAsiaTheme="minorEastAsia" w:cstheme="minorEastAsia"/>
          <w:sz w:val="24"/>
          <w:szCs w:val="24"/>
        </w:rPr>
        <w:t>在收到投标人书面异议后</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个工作日内予以书面形式向所有</w:t>
      </w:r>
      <w:r>
        <w:rPr>
          <w:rFonts w:hint="eastAsia" w:asciiTheme="minorEastAsia" w:hAnsiTheme="minorEastAsia" w:eastAsiaTheme="minorEastAsia" w:cstheme="minorEastAsia"/>
          <w:sz w:val="24"/>
          <w:szCs w:val="24"/>
          <w:lang w:eastAsia="zh-CN"/>
        </w:rPr>
        <w:t>获取</w:t>
      </w:r>
      <w:r>
        <w:rPr>
          <w:rFonts w:hint="eastAsia" w:asciiTheme="minorEastAsia" w:hAnsiTheme="minorEastAsia" w:eastAsiaTheme="minorEastAsia" w:cstheme="minorEastAsia"/>
          <w:sz w:val="24"/>
          <w:szCs w:val="24"/>
        </w:rPr>
        <w:t>招标文件的潜在投标人回复，但回复不包括问题的来源。</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10</w:t>
      </w:r>
      <w:r>
        <w:rPr>
          <w:rFonts w:hint="eastAsia" w:asciiTheme="minorEastAsia" w:hAnsiTheme="minorEastAsia" w:eastAsiaTheme="minorEastAsia" w:cstheme="minorEastAsia"/>
          <w:b/>
          <w:bCs/>
          <w:sz w:val="24"/>
          <w:szCs w:val="24"/>
        </w:rPr>
        <w:t>、招标文件的澄清或者修改</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招标人可以对已发出招标文件进行必要的澄清或者修改，澄清或者修改的内容可能影响投标文件编制的，招标人应当在投标截止时间至少</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日前，以书面形式通知所有获取招标文件的潜在投标人，不足5日的，应当顺延提交投标文件的截止时间。投标人在收到通知后，24小时内必须向招标人回函确认，若未按时回函确认视为接收。</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三、投标文件</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11</w:t>
      </w:r>
      <w:r>
        <w:rPr>
          <w:rFonts w:hint="eastAsia" w:asciiTheme="minorEastAsia" w:hAnsiTheme="minorEastAsia" w:eastAsiaTheme="minorEastAsia" w:cstheme="minorEastAsia"/>
          <w:b/>
          <w:bCs/>
          <w:sz w:val="24"/>
          <w:szCs w:val="24"/>
        </w:rPr>
        <w:t>、投标文件的构成</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highlight w:val="none"/>
          <w:lang w:val="en-US" w:eastAsia="zh-CN"/>
        </w:rPr>
        <w:t>11.</w:t>
      </w:r>
      <w:r>
        <w:rPr>
          <w:rFonts w:hint="eastAsia" w:asciiTheme="minorEastAsia" w:hAnsiTheme="minorEastAsia" w:eastAsiaTheme="minorEastAsia" w:cstheme="minorEastAsia"/>
          <w:sz w:val="24"/>
          <w:szCs w:val="24"/>
          <w:highlight w:val="none"/>
        </w:rPr>
        <w:t>1 投标人编写的投标文件应包括下列内容：</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.营业执照</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.法定代表人授权委托书或法定代表人身份证明</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违法</w:t>
      </w:r>
      <w:r>
        <w:rPr>
          <w:rFonts w:hint="eastAsia" w:asciiTheme="minorEastAsia" w:hAnsiTheme="minorEastAsia" w:eastAsiaTheme="minorEastAsia" w:cstheme="minorEastAsia"/>
          <w:sz w:val="24"/>
          <w:szCs w:val="24"/>
        </w:rPr>
        <w:t>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.财务状况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.投标保证金函及开户许</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rPr>
        <w:t>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hint="eastAsia"/>
        </w:rPr>
      </w:pPr>
      <w:r>
        <w:rPr>
          <w:rFonts w:hint="eastAsia" w:asciiTheme="minorEastAsia" w:hAnsiTheme="minorEastAsia" w:eastAsiaTheme="minorEastAsia" w:cstheme="minorEastAsia"/>
          <w:sz w:val="24"/>
          <w:szCs w:val="24"/>
          <w:lang w:val="en-US" w:eastAsia="zh-CN"/>
        </w:rPr>
        <w:t>7.报价表</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投标人认为需要提供的其它材料</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11</w:t>
      </w:r>
      <w:r>
        <w:rPr>
          <w:rFonts w:hint="eastAsia" w:asciiTheme="minorEastAsia" w:hAnsiTheme="minorEastAsia" w:eastAsiaTheme="minorEastAsia" w:cstheme="minorEastAsia"/>
          <w:sz w:val="24"/>
          <w:szCs w:val="24"/>
        </w:rPr>
        <w:t>.2 投标人在评标过程中作出的符合法律法规和招标文件规定的澄清确认，构成投标文件的组成部分。</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12</w:t>
      </w:r>
      <w:r>
        <w:rPr>
          <w:rFonts w:hint="eastAsia" w:asciiTheme="minorEastAsia" w:hAnsiTheme="minorEastAsia" w:eastAsiaTheme="minorEastAsia" w:cstheme="minorEastAsia"/>
          <w:b/>
          <w:bCs/>
          <w:sz w:val="24"/>
          <w:szCs w:val="24"/>
        </w:rPr>
        <w:t>、投标的语言及计量标准</w:t>
      </w:r>
    </w:p>
    <w:p>
      <w:pPr>
        <w:pStyle w:val="12"/>
        <w:pageBreakBefore w:val="0"/>
        <w:kinsoku/>
        <w:wordWrap/>
        <w:overflowPunct/>
        <w:topLinePunct w:val="0"/>
        <w:bidi w:val="0"/>
        <w:spacing w:line="600" w:lineRule="exact"/>
        <w:ind w:firstLine="480" w:firstLineChars="200"/>
        <w:jc w:val="left"/>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12</w:t>
      </w:r>
      <w:r>
        <w:rPr>
          <w:rFonts w:hint="eastAsia" w:asciiTheme="minorEastAsia" w:hAnsiTheme="minorEastAsia" w:eastAsiaTheme="minorEastAsia" w:cstheme="minorEastAsia"/>
          <w:spacing w:val="0"/>
          <w:sz w:val="24"/>
          <w:szCs w:val="24"/>
        </w:rPr>
        <w:t>.1投标人提交的投标文件以及</w:t>
      </w:r>
      <w:r>
        <w:rPr>
          <w:rFonts w:hint="eastAsia" w:asciiTheme="minorEastAsia" w:hAnsiTheme="minorEastAsia" w:eastAsiaTheme="minorEastAsia" w:cstheme="minorEastAsia"/>
          <w:spacing w:val="0"/>
          <w:sz w:val="24"/>
          <w:szCs w:val="24"/>
          <w:lang w:eastAsia="zh-CN"/>
        </w:rPr>
        <w:t>与</w:t>
      </w:r>
      <w:r>
        <w:rPr>
          <w:rFonts w:hint="eastAsia" w:asciiTheme="minorEastAsia" w:hAnsiTheme="minorEastAsia" w:eastAsiaTheme="minorEastAsia" w:cstheme="minorEastAsia"/>
          <w:spacing w:val="0"/>
          <w:sz w:val="24"/>
          <w:szCs w:val="24"/>
        </w:rPr>
        <w:t>招标人就有关投标的所有来往函电均应使用中文书写。对于任何非中文的资料，都应提供中文翻译本，在解释时以中文翻译本为准。</w:t>
      </w:r>
    </w:p>
    <w:p>
      <w:pPr>
        <w:pStyle w:val="12"/>
        <w:pageBreakBefore w:val="0"/>
        <w:kinsoku/>
        <w:wordWrap/>
        <w:overflowPunct/>
        <w:topLinePunct w:val="0"/>
        <w:bidi w:val="0"/>
        <w:spacing w:line="6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0"/>
          <w:sz w:val="24"/>
          <w:szCs w:val="24"/>
          <w:lang w:val="en-US" w:eastAsia="zh-CN"/>
        </w:rPr>
        <w:t>12</w:t>
      </w:r>
      <w:r>
        <w:rPr>
          <w:rFonts w:hint="eastAsia" w:asciiTheme="minorEastAsia" w:hAnsiTheme="minorEastAsia" w:eastAsiaTheme="minorEastAsia" w:cstheme="minorEastAsia"/>
          <w:spacing w:val="0"/>
          <w:sz w:val="24"/>
          <w:szCs w:val="24"/>
        </w:rPr>
        <w:t>.2 投标文件中所使用的计量单位除招标文件中有特殊规定外，一律使用中华人民共和国法定计量单位。</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13</w:t>
      </w:r>
      <w:r>
        <w:rPr>
          <w:rFonts w:hint="eastAsia" w:asciiTheme="minorEastAsia" w:hAnsiTheme="minorEastAsia" w:eastAsiaTheme="minorEastAsia" w:cstheme="minorEastAsia"/>
          <w:b/>
          <w:bCs/>
          <w:sz w:val="24"/>
          <w:szCs w:val="24"/>
        </w:rPr>
        <w:t>、投标报价</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w:t>
      </w:r>
      <w:r>
        <w:rPr>
          <w:rFonts w:hint="eastAsia" w:asciiTheme="minorEastAsia" w:hAnsiTheme="minorEastAsia" w:eastAsiaTheme="minorEastAsia" w:cstheme="minorEastAsia"/>
          <w:sz w:val="24"/>
          <w:szCs w:val="24"/>
          <w:highlight w:val="none"/>
        </w:rPr>
        <w:t>标人对</w:t>
      </w:r>
      <w:r>
        <w:rPr>
          <w:rFonts w:hint="eastAsia" w:asciiTheme="minorEastAsia" w:hAnsiTheme="minorEastAsia" w:eastAsiaTheme="minorEastAsia" w:cstheme="minorEastAsia"/>
          <w:sz w:val="24"/>
          <w:szCs w:val="24"/>
          <w:highlight w:val="none"/>
          <w:lang w:eastAsia="zh-CN"/>
        </w:rPr>
        <w:t>采购物品</w:t>
      </w:r>
      <w:r>
        <w:rPr>
          <w:rFonts w:hint="eastAsia" w:asciiTheme="minorEastAsia" w:hAnsiTheme="minorEastAsia" w:eastAsiaTheme="minorEastAsia" w:cstheme="minorEastAsia"/>
          <w:sz w:val="24"/>
          <w:szCs w:val="24"/>
          <w:highlight w:val="none"/>
        </w:rPr>
        <w:t>的报价，应报出最具有竞争力的价格，</w:t>
      </w:r>
      <w:r>
        <w:rPr>
          <w:rFonts w:hint="eastAsia" w:asciiTheme="minorEastAsia" w:hAnsiTheme="minorEastAsia" w:eastAsiaTheme="minorEastAsia" w:cstheme="minorEastAsia"/>
          <w:sz w:val="24"/>
          <w:szCs w:val="24"/>
          <w:highlight w:val="none"/>
          <w:lang w:eastAsia="zh-CN"/>
        </w:rPr>
        <w:t>一次性</w:t>
      </w:r>
      <w:r>
        <w:rPr>
          <w:rFonts w:hint="eastAsia" w:asciiTheme="minorEastAsia" w:hAnsiTheme="minorEastAsia" w:eastAsiaTheme="minorEastAsia" w:cstheme="minorEastAsia"/>
          <w:sz w:val="24"/>
          <w:szCs w:val="24"/>
          <w:highlight w:val="none"/>
        </w:rPr>
        <w:t>报价（招标人只接受唯一报价，</w:t>
      </w:r>
      <w:r>
        <w:rPr>
          <w:rFonts w:hint="eastAsia" w:asciiTheme="minorEastAsia" w:hAnsiTheme="minorEastAsia" w:eastAsiaTheme="minorEastAsia" w:cstheme="minorEastAsia"/>
          <w:sz w:val="24"/>
          <w:szCs w:val="24"/>
        </w:rPr>
        <w:t>不接受任何可变、可选择的报价）即在投标有效期和合同有效期内，该报价固定不变。投标报价应按“</w:t>
      </w:r>
      <w:r>
        <w:rPr>
          <w:rFonts w:hint="eastAsia" w:asciiTheme="minorEastAsia" w:hAnsiTheme="minorEastAsia" w:eastAsiaTheme="minorEastAsia" w:cstheme="minorEastAsia"/>
          <w:b/>
          <w:bCs/>
          <w:sz w:val="24"/>
          <w:szCs w:val="24"/>
        </w:rPr>
        <w:t>投标人须知前附表</w:t>
      </w:r>
      <w:r>
        <w:rPr>
          <w:rFonts w:hint="eastAsia" w:asciiTheme="minorEastAsia" w:hAnsiTheme="minorEastAsia" w:eastAsiaTheme="minorEastAsia" w:cstheme="minorEastAsia"/>
          <w:sz w:val="24"/>
          <w:szCs w:val="24"/>
        </w:rPr>
        <w:t>”的要求报价。</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14</w:t>
      </w:r>
      <w:r>
        <w:rPr>
          <w:rFonts w:hint="eastAsia" w:asciiTheme="minorEastAsia" w:hAnsiTheme="minorEastAsia" w:eastAsiaTheme="minorEastAsia" w:cstheme="minorEastAsia"/>
          <w:b/>
          <w:bCs/>
          <w:sz w:val="24"/>
          <w:szCs w:val="24"/>
        </w:rPr>
        <w:t>、投标保证金</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14</w:t>
      </w:r>
      <w:r>
        <w:rPr>
          <w:rFonts w:hint="eastAsia" w:ascii="宋体" w:hAnsi="宋体" w:cs="宋体"/>
          <w:sz w:val="24"/>
          <w:szCs w:val="24"/>
        </w:rPr>
        <w:t>.1 投标人应提交“投标人须知前附表”规定数额的投标保证金，并作为其投标的一部分。</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14</w:t>
      </w: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凡没有根据本须知第</w:t>
      </w:r>
      <w:r>
        <w:rPr>
          <w:rFonts w:hint="eastAsia" w:ascii="宋体" w:hAnsi="宋体" w:cs="宋体"/>
          <w:sz w:val="24"/>
          <w:szCs w:val="24"/>
          <w:lang w:val="en-US" w:eastAsia="zh-CN"/>
        </w:rPr>
        <w:t>7</w:t>
      </w:r>
      <w:r>
        <w:rPr>
          <w:rFonts w:hint="eastAsia" w:ascii="宋体" w:hAnsi="宋体" w:cs="宋体"/>
          <w:sz w:val="24"/>
          <w:szCs w:val="24"/>
        </w:rPr>
        <w:t>.1的规定提交有效的投标保证金的投标，应视为非实质性响应性投标予以拒绝。</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14</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下列任何情况发生时，投标保证金将不退还：</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rPr>
        <w:t>1）投标人在规定的投标有效期内撤回投标或自行更改其投标；</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入围</w:t>
      </w:r>
      <w:r>
        <w:rPr>
          <w:rFonts w:hint="eastAsia" w:ascii="宋体" w:hAnsi="宋体" w:cs="宋体"/>
          <w:sz w:val="24"/>
          <w:szCs w:val="24"/>
        </w:rPr>
        <w:t>后无正当理由不与招标人签订合同；</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rPr>
        <w:t>3）投标文件中提供虚假材料的；</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rPr>
        <w:t>4）投标有效期内，投标人在招标活动中有违法、违规、违纪行为的；</w:t>
      </w:r>
    </w:p>
    <w:p>
      <w:pPr>
        <w:pageBreakBefore w:val="0"/>
        <w:kinsoku/>
        <w:wordWrap/>
        <w:overflowPunct/>
        <w:topLinePunct w:val="0"/>
        <w:bidi w:val="0"/>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）其他在招标文件中规定的不予退还条件。</w:t>
      </w:r>
    </w:p>
    <w:p>
      <w:pPr>
        <w:pageBreakBefore w:val="0"/>
        <w:kinsoku/>
        <w:wordWrap/>
        <w:overflowPunct/>
        <w:topLinePunct w:val="0"/>
        <w:bidi w:val="0"/>
        <w:spacing w:line="600" w:lineRule="exact"/>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rPr>
        <w:t>、投标文件的格式和签署</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.1 投标人应按招标文件提供的“投标文件格式”完整填写“投标函、投标人概况表”等投标文件，制作投标文件目录及页码，并装订成册，否则将导致其投标被拒绝。</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.2 投标人应准备</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份投标文件正本、</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份副本（每套投标文件必须清楚地标明“正本”或“副本”字样，若正本和副本不符，以</w:t>
      </w:r>
      <w:r>
        <w:rPr>
          <w:rFonts w:hint="eastAsia" w:asciiTheme="minorEastAsia" w:hAnsiTheme="minorEastAsia" w:eastAsiaTheme="minorEastAsia" w:cstheme="minorEastAsia"/>
          <w:b/>
          <w:sz w:val="24"/>
          <w:szCs w:val="24"/>
        </w:rPr>
        <w:t>正本</w:t>
      </w:r>
      <w:r>
        <w:rPr>
          <w:rFonts w:hint="eastAsia" w:asciiTheme="minorEastAsia" w:hAnsiTheme="minorEastAsia" w:eastAsiaTheme="minorEastAsia" w:cstheme="minorEastAsia"/>
          <w:sz w:val="24"/>
          <w:szCs w:val="24"/>
        </w:rPr>
        <w:t xml:space="preserve">为准。）、电子U盘 </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份。</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.3 投标文件的正本、副本需用A4纸打印并装订成册，投标文件中需要盖章、签字（或盖章）的地方投标人必须按格式要求执行。投标文件的副本可采用正本的复印件。</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.4 投标文件若有涂改的地方必须加盖投标人公章及法定代表人签字或盖章（或者被委托人签字或盖章）。</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.5 投标文件因字迹潦草或表达不清所引起的投标被拒绝由投标人自行负责。</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.6投标人的投标文件不予退还。</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四、投标</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16</w:t>
      </w:r>
      <w:r>
        <w:rPr>
          <w:rFonts w:hint="eastAsia" w:asciiTheme="minorEastAsia" w:hAnsiTheme="minorEastAsia" w:eastAsiaTheme="minorEastAsia" w:cstheme="minorEastAsia"/>
          <w:b/>
          <w:bCs/>
          <w:sz w:val="24"/>
          <w:szCs w:val="24"/>
        </w:rPr>
        <w:t>、投标文件的密封和标记</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.1 投标人应将投标文件正本、投标文件副本封装在一个包封里，电子U盘封装在另一个包封里。封装好的投标文件、电子U盘在投标截止时间前，递交到开标地点。</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.2 包封封套上均应清楚地标明投标人名称、招标项目名称和“在开标之前不得启封”的字样（填入“投标人须知前附表”中规定的开标日期和时间）。</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566420</wp:posOffset>
                </wp:positionH>
                <wp:positionV relativeFrom="paragraph">
                  <wp:posOffset>1186180</wp:posOffset>
                </wp:positionV>
                <wp:extent cx="304165" cy="161925"/>
                <wp:effectExtent l="6350" t="6350" r="13335" b="22225"/>
                <wp:wrapNone/>
                <wp:docPr id="1" name="圆角矩形 1"/>
                <wp:cNvGraphicFramePr/>
                <a:graphic xmlns:a="http://schemas.openxmlformats.org/drawingml/2006/main">
                  <a:graphicData uri="http://schemas.microsoft.com/office/word/2010/wordprocessingShape">
                    <wps:wsp>
                      <wps:cNvSpPr/>
                      <wps:spPr>
                        <a:xfrm>
                          <a:off x="1541780" y="3691890"/>
                          <a:ext cx="304165" cy="1619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4.6pt;margin-top:93.4pt;height:12.75pt;width:23.95pt;z-index:251659264;v-text-anchor:middle;mso-width-relative:page;mso-height-relative:page;" fillcolor="#FFFFFF [3212]" filled="t" stroked="t" coordsize="21600,21600" arcsize="0.166666666666667" o:gfxdata="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uJtKN1gAAAAoBAAAPAAAAAAAAAAEAIAAAACIAAABkcnMvZG93bnJldi54bWxQ&#10;SwECFAAUAAAACACHTuJA17S1y2sCAAC8BAAADgAAAAAAAAABACAAAAAlAQAAZHJzL2Uyb0RvYy54&#10;bWxQSwUGAAAAAAYABgBZAQAAAgYAAAAA&#10;">
                <v:fill on="t" focussize="0,0"/>
                <v:stroke weight="1pt" color="#FFFFFF [3212]" miterlimit="8" joinstyle="miter"/>
                <v:imagedata o:title=""/>
                <o:lock v:ext="edit" aspectratio="f"/>
              </v:roundrect>
            </w:pict>
          </mc:Fallback>
        </mc:AlternateContent>
      </w:r>
      <w:r>
        <w:rPr>
          <w:rFonts w:hint="eastAsia" w:asciiTheme="minorEastAsia" w:hAnsiTheme="minorEastAsia" w:eastAsiaTheme="minorEastAsia" w:cstheme="minorEastAsia"/>
          <w:sz w:val="24"/>
          <w:szCs w:val="24"/>
        </w:rPr>
        <w:drawing>
          <wp:anchor distT="0" distB="0" distL="114300" distR="114300" simplePos="0" relativeHeight="251658240" behindDoc="0" locked="0" layoutInCell="1" allowOverlap="1">
            <wp:simplePos x="0" y="0"/>
            <wp:positionH relativeFrom="column">
              <wp:posOffset>66675</wp:posOffset>
            </wp:positionH>
            <wp:positionV relativeFrom="paragraph">
              <wp:posOffset>247650</wp:posOffset>
            </wp:positionV>
            <wp:extent cx="5299075" cy="2312670"/>
            <wp:effectExtent l="0" t="0" r="15875" b="1143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99075" cy="2312670"/>
                    </a:xfrm>
                    <a:prstGeom prst="rect">
                      <a:avLst/>
                    </a:prstGeom>
                    <a:noFill/>
                    <a:ln w="9525">
                      <a:noFill/>
                    </a:ln>
                  </pic:spPr>
                </pic:pic>
              </a:graphicData>
            </a:graphic>
          </wp:anchor>
        </w:drawing>
      </w: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17</w:t>
      </w:r>
      <w:r>
        <w:rPr>
          <w:rFonts w:hint="eastAsia" w:asciiTheme="minorEastAsia" w:hAnsiTheme="minorEastAsia" w:eastAsiaTheme="minorEastAsia" w:cstheme="minorEastAsia"/>
          <w:b/>
          <w:bCs/>
          <w:sz w:val="24"/>
          <w:szCs w:val="24"/>
        </w:rPr>
        <w:t>、投标文件的递交</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.1 投标文件必须在规定的投标截止期前派人（指法定代表人或被委托人）送达到指定的投标文件递交地点。</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.2 招标</w:t>
      </w:r>
      <w:r>
        <w:rPr>
          <w:rFonts w:hint="eastAsia" w:asciiTheme="minorEastAsia" w:hAnsiTheme="minorEastAsia" w:eastAsiaTheme="minorEastAsia" w:cstheme="minorEastAsia"/>
          <w:bCs/>
          <w:sz w:val="24"/>
          <w:szCs w:val="24"/>
          <w:lang w:eastAsia="zh-CN"/>
        </w:rPr>
        <w:t>人</w:t>
      </w:r>
      <w:r>
        <w:rPr>
          <w:rFonts w:hint="eastAsia" w:asciiTheme="minorEastAsia" w:hAnsiTheme="minorEastAsia" w:eastAsiaTheme="minorEastAsia" w:cstheme="minorEastAsia"/>
          <w:sz w:val="24"/>
          <w:szCs w:val="24"/>
        </w:rPr>
        <w:t>可以按本须知</w:t>
      </w:r>
      <w:r>
        <w:rPr>
          <w:rFonts w:hint="eastAsia" w:asciiTheme="minorEastAsia" w:hAnsiTheme="minorEastAsia" w:eastAsiaTheme="minorEastAsia" w:cstheme="minorEastAsia"/>
          <w:sz w:val="24"/>
          <w:szCs w:val="24"/>
          <w:highlight w:val="none"/>
        </w:rPr>
        <w:t>第</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条规定，通</w:t>
      </w:r>
      <w:r>
        <w:rPr>
          <w:rFonts w:hint="eastAsia" w:asciiTheme="minorEastAsia" w:hAnsiTheme="minorEastAsia" w:eastAsiaTheme="minorEastAsia" w:cstheme="minorEastAsia"/>
          <w:sz w:val="24"/>
          <w:szCs w:val="24"/>
        </w:rPr>
        <w:t>过澄清或者修改招标文件自行决定酌情延长投标文件递交截止期。在此情况下，招标人和投标人受投标文件递交截止期制约的所有权利和义务均应延长至新的截止期。</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17</w:t>
      </w:r>
      <w:r>
        <w:rPr>
          <w:rFonts w:hint="eastAsia" w:asciiTheme="minorEastAsia" w:hAnsiTheme="minorEastAsia" w:eastAsiaTheme="minorEastAsia" w:cstheme="minorEastAsia"/>
          <w:sz w:val="24"/>
          <w:szCs w:val="24"/>
        </w:rPr>
        <w:t>.3在规定的投标截止期后收到的任何投标文件，</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将拒绝接收并原封退回。</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五、开标</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.1 开标时间和地点</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w:t>
      </w:r>
      <w:r>
        <w:rPr>
          <w:rFonts w:hint="eastAsia" w:asciiTheme="minorEastAsia" w:hAnsiTheme="minorEastAsia" w:eastAsiaTheme="minorEastAsia" w:cstheme="minorEastAsia"/>
          <w:bCs/>
          <w:sz w:val="24"/>
          <w:szCs w:val="24"/>
          <w:lang w:eastAsia="zh-CN"/>
        </w:rPr>
        <w:t>人</w:t>
      </w:r>
      <w:r>
        <w:rPr>
          <w:rFonts w:hint="eastAsia" w:asciiTheme="minorEastAsia" w:hAnsiTheme="minorEastAsia" w:eastAsiaTheme="minorEastAsia" w:cstheme="minorEastAsia"/>
          <w:sz w:val="24"/>
          <w:szCs w:val="24"/>
        </w:rPr>
        <w:t>在“投标人须知前附表”中规定的日期、时间和地点组织公开开标。</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.2 开标程序</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主持人按下列程序进行开标：</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1）宣布开标纪律；</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2）宣布招标人、投标人等名称；</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b/>
          <w:bCs/>
          <w:sz w:val="24"/>
          <w:szCs w:val="24"/>
        </w:rPr>
        <w:t>核验参加开标会议投标人的有效营业执照原件或复印件的纸质材料加盖投标人鲜章，</w:t>
      </w:r>
      <w:r>
        <w:rPr>
          <w:rFonts w:hint="eastAsia" w:asciiTheme="minorEastAsia" w:hAnsiTheme="minorEastAsia" w:eastAsiaTheme="minorEastAsia" w:cstheme="minorEastAsia"/>
          <w:sz w:val="24"/>
          <w:szCs w:val="24"/>
        </w:rPr>
        <w:t>法定代表人参加的须提供法定代表人身份证明（</w:t>
      </w:r>
      <w:r>
        <w:rPr>
          <w:rFonts w:hint="eastAsia" w:asciiTheme="minorEastAsia" w:hAnsiTheme="minorEastAsia" w:eastAsiaTheme="minorEastAsia" w:cstheme="minorEastAsia"/>
          <w:sz w:val="24"/>
          <w:szCs w:val="24"/>
          <w:highlight w:val="none"/>
        </w:rPr>
        <w:t>符合“第</w:t>
      </w:r>
      <w:r>
        <w:rPr>
          <w:rFonts w:hint="eastAsia" w:asciiTheme="minorEastAsia" w:hAnsiTheme="minorEastAsia" w:eastAsiaTheme="minorEastAsia" w:cstheme="minorEastAsia"/>
          <w:sz w:val="24"/>
          <w:szCs w:val="24"/>
          <w:highlight w:val="none"/>
          <w:lang w:eastAsia="zh-CN"/>
        </w:rPr>
        <w:t>五</w:t>
      </w:r>
      <w:r>
        <w:rPr>
          <w:rFonts w:hint="eastAsia" w:asciiTheme="minorEastAsia" w:hAnsiTheme="minorEastAsia" w:eastAsiaTheme="minorEastAsia" w:cstheme="minorEastAsia"/>
          <w:sz w:val="24"/>
          <w:szCs w:val="24"/>
          <w:highlight w:val="none"/>
        </w:rPr>
        <w:t>章  投标文件格式”相关要求）原件和法定代表人身份证原件，被委托人参加的须提供法定代表人授权委托书原件（符合“第</w:t>
      </w:r>
      <w:r>
        <w:rPr>
          <w:rFonts w:hint="eastAsia" w:asciiTheme="minorEastAsia" w:hAnsiTheme="minorEastAsia" w:eastAsiaTheme="minorEastAsia" w:cstheme="minorEastAsia"/>
          <w:sz w:val="24"/>
          <w:szCs w:val="24"/>
          <w:highlight w:val="none"/>
          <w:lang w:eastAsia="zh-CN"/>
        </w:rPr>
        <w:t>五</w:t>
      </w:r>
      <w:r>
        <w:rPr>
          <w:rFonts w:hint="eastAsia" w:asciiTheme="minorEastAsia" w:hAnsiTheme="minorEastAsia" w:eastAsiaTheme="minorEastAsia" w:cstheme="minorEastAsia"/>
          <w:sz w:val="24"/>
          <w:szCs w:val="24"/>
          <w:highlight w:val="none"/>
        </w:rPr>
        <w:t>章  投标文件格式”相关要求）及被</w:t>
      </w:r>
      <w:r>
        <w:rPr>
          <w:rFonts w:hint="eastAsia" w:asciiTheme="minorEastAsia" w:hAnsiTheme="minorEastAsia" w:eastAsiaTheme="minorEastAsia" w:cstheme="minorEastAsia"/>
          <w:sz w:val="24"/>
          <w:szCs w:val="24"/>
        </w:rPr>
        <w:t>委托人身份证原件。以上提供的身份证复印件或扫描件必须与原件一致，且在有效期内。验证不合格者，投标将被拒绝；</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4）请各投标人代表检查各自投标文件的密封情况；</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）开启投标人的投标文件，公布投标人名称、投标报价、保证金递交情况、投标报价、服务期等，并记录在案；</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）投标人代表、招标人代表、监标人、记录人等有关人员在开标记录表上签字确认；</w:t>
      </w:r>
    </w:p>
    <w:p>
      <w:pPr>
        <w:pageBreakBefore w:val="0"/>
        <w:kinsoku/>
        <w:wordWrap/>
        <w:overflowPunct/>
        <w:topLinePunct w:val="0"/>
        <w:bidi w:val="0"/>
        <w:spacing w:line="60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）开标结束。</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.3开标会现场每个投标人仅限一人（法定代表人或被委托人）参加。</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.4投标人对开标有异议的，应当在开标现场提出，招标人当场作出答复，并制作记录。</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.5 在开标时没有启封和读出的投标文件，在评标时将不予考虑。没有启封和读出的投标文件将原封退回给投标人。</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.6投标文件中投标函内容与投标文件中明细表内容不一致的，以投标函为准。</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.7开标过程中参会各方代表必须服从</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工作人员的安排，遵守开标纪律，不得在会场内随意走动，将手机设置为振动状态或者将手机放在</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指定的地方，不得对开标过程中的任何事宜进行拍照，否则</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有权制止以上行为，并可要求违者离开会场。</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六、评标</w:t>
      </w: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19</w:t>
      </w:r>
      <w:r>
        <w:rPr>
          <w:rFonts w:hint="eastAsia" w:asciiTheme="minorEastAsia" w:hAnsiTheme="minorEastAsia" w:eastAsiaTheme="minorEastAsia" w:cstheme="minorEastAsia"/>
          <w:b/>
          <w:bCs/>
          <w:sz w:val="24"/>
          <w:szCs w:val="24"/>
        </w:rPr>
        <w:t>、评标委员会</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zh-CN"/>
        </w:rPr>
        <w:t>评标委员会共</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rPr>
        <w:t>人组成，在招标人评标人员库中随机抽取。</w:t>
      </w: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20</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sz w:val="24"/>
          <w:szCs w:val="24"/>
        </w:rPr>
        <w:t>评标纪律、原则</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.1评标工作应严格遵守有关政策、法令，保护招标人、投标人的合法权益，做到公正、公开、公平，遵循竞争、择优的原则。</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.2评委及有关人员应严格遵守评标纪律，进入会场前将通讯工具放在</w:t>
      </w:r>
      <w:r>
        <w:rPr>
          <w:rFonts w:hint="eastAsia" w:asciiTheme="minorEastAsia" w:hAnsiTheme="minorEastAsia" w:eastAsiaTheme="minorEastAsia" w:cstheme="minorEastAsia"/>
          <w:sz w:val="24"/>
          <w:szCs w:val="24"/>
          <w:lang w:eastAsia="zh-CN"/>
        </w:rPr>
        <w:t>招标人</w:t>
      </w:r>
      <w:r>
        <w:rPr>
          <w:rFonts w:hint="eastAsia" w:asciiTheme="minorEastAsia" w:hAnsiTheme="minorEastAsia" w:eastAsiaTheme="minorEastAsia" w:cstheme="minorEastAsia"/>
          <w:sz w:val="24"/>
          <w:szCs w:val="24"/>
        </w:rPr>
        <w:t>指定位置。</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.3评委及有关人员应严格遵循国家的有关法律、法令、公正廉洁，不徇私情，应当客观、公正地履行职务、遵守职业道德，不得有损害国家和企业利益的行为，如有发生，将追究法律责任。</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.4评标工作接受相关监督部门的监督。</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.5评标期间，评委和有关工作人员必须严格遵守招标工作纪律和保密的规定，不得以任何形式，将评标情况和投标情况透露给与投标有关的单位和个人；如有违反，将按照有关法律、法规的规定进行处理。</w:t>
      </w:r>
    </w:p>
    <w:p>
      <w:pPr>
        <w:pageBreakBefore w:val="0"/>
        <w:kinsoku/>
        <w:wordWrap/>
        <w:overflowPunct/>
        <w:topLinePunct w:val="0"/>
        <w:bidi w:val="0"/>
        <w:snapToGrid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6从开标之日起，至《中标通知书》发出之日止，任何投标人不得与评委、招标人及有关工作人员私下接触或联系。投标人企图影响评标的任何活动或采用不正当手段骗取中标的，中标无效，并将依照有关法规进行处理。</w:t>
      </w:r>
    </w:p>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、评标程序：</w:t>
      </w:r>
      <w:r>
        <w:rPr>
          <w:rFonts w:hint="eastAsia" w:asciiTheme="minorEastAsia" w:hAnsiTheme="minorEastAsia" w:eastAsiaTheme="minorEastAsia" w:cstheme="minorEastAsia"/>
          <w:sz w:val="24"/>
          <w:szCs w:val="24"/>
        </w:rPr>
        <w:t>评标委员会推选出一名评标组长，由评标组长按照以下流程组织评标：</w:t>
      </w:r>
    </w:p>
    <w:p>
      <w:pPr>
        <w:pStyle w:val="6"/>
        <w:pageBreakBefore w:val="0"/>
        <w:kinsoku/>
        <w:wordWrap/>
        <w:overflowPunct/>
        <w:topLinePunct w:val="0"/>
        <w:bidi w:val="0"/>
        <w:spacing w:line="600" w:lineRule="exact"/>
        <w:ind w:firstLine="482" w:firstLineChars="200"/>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.1初步审查：</w:t>
      </w:r>
      <w:r>
        <w:rPr>
          <w:rFonts w:hint="eastAsia" w:asciiTheme="minorEastAsia" w:hAnsiTheme="minorEastAsia" w:eastAsiaTheme="minorEastAsia" w:cstheme="minorEastAsia"/>
          <w:sz w:val="24"/>
          <w:szCs w:val="24"/>
        </w:rPr>
        <w:t>评标委员会依照</w:t>
      </w:r>
      <w:r>
        <w:rPr>
          <w:rFonts w:hint="eastAsia" w:asciiTheme="minorEastAsia" w:hAnsiTheme="minorEastAsia" w:eastAsiaTheme="minorEastAsia" w:cstheme="minorEastAsia"/>
          <w:sz w:val="24"/>
          <w:szCs w:val="24"/>
          <w:highlight w:val="none"/>
        </w:rPr>
        <w:t>“第四章 评标办法、程序及评审标准”《初步审查表》所列内容对投标人进行资格性审查、符合性审查及无效标检查，审查通过的投标人进入评分环节。未通过初步审查的投标文件不参与评分和中标候选人推荐。</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1）资格性检查：评标委员会根据“第四章 评标办法、程序及评审标准”《初步审查表》中所列投标人资格要求，对投标人资格证明文件进行审查。</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2）符合性检查：评标委员会根据“第四章 评标办法、程序及评审标准”《初步审查表》中所列要求进行审查，即投标文件是否满足或响应招标文件的要求。具体包括投标服务内容、服务期、服务范围等符合招标文件规定，无实质性负偏离、</w:t>
      </w:r>
      <w:r>
        <w:rPr>
          <w:rFonts w:hint="eastAsia" w:asciiTheme="minorEastAsia" w:hAnsiTheme="minorEastAsia" w:eastAsiaTheme="minorEastAsia" w:cstheme="minorEastAsia"/>
          <w:sz w:val="24"/>
          <w:szCs w:val="24"/>
        </w:rPr>
        <w:t>反对、设定条件或提出保留。</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3）无效标检查：依照本招标文件无效标条款规定审查投标人是否为有效投标。</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.2详细评审</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1）评标</w:t>
      </w:r>
      <w:r>
        <w:rPr>
          <w:rFonts w:hint="eastAsia" w:asciiTheme="minorEastAsia" w:hAnsiTheme="minorEastAsia" w:eastAsiaTheme="minorEastAsia" w:cstheme="minorEastAsia"/>
          <w:sz w:val="24"/>
          <w:szCs w:val="24"/>
          <w:highlight w:val="none"/>
          <w:lang w:eastAsia="zh-CN"/>
        </w:rPr>
        <w:t>人员</w:t>
      </w:r>
      <w:r>
        <w:rPr>
          <w:rFonts w:hint="eastAsia" w:asciiTheme="minorEastAsia" w:hAnsiTheme="minorEastAsia" w:eastAsiaTheme="minorEastAsia" w:cstheme="minorEastAsia"/>
          <w:sz w:val="24"/>
          <w:szCs w:val="24"/>
          <w:highlight w:val="none"/>
        </w:rPr>
        <w:t>严格按照“第四章 评标办法、程序及评审标准”</w:t>
      </w:r>
      <w:r>
        <w:rPr>
          <w:rFonts w:hint="eastAsia" w:asciiTheme="minorEastAsia" w:hAnsiTheme="minorEastAsia" w:eastAsiaTheme="minorEastAsia" w:cstheme="minorEastAsia"/>
          <w:sz w:val="24"/>
          <w:szCs w:val="24"/>
        </w:rPr>
        <w:t>评分表（投标报价）中的内容逐项对投标文件进行评分。</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2）评分依据为投标文件提供的有效资料。投标文件中未提供的资料、未明确的内容，评标</w:t>
      </w:r>
      <w:r>
        <w:rPr>
          <w:rFonts w:hint="eastAsia" w:asciiTheme="minorEastAsia" w:hAnsiTheme="minorEastAsia" w:eastAsiaTheme="minorEastAsia" w:cstheme="minorEastAsia"/>
          <w:sz w:val="24"/>
          <w:szCs w:val="24"/>
          <w:lang w:eastAsia="zh-CN"/>
        </w:rPr>
        <w:t>人员</w:t>
      </w:r>
      <w:r>
        <w:rPr>
          <w:rFonts w:hint="eastAsia" w:asciiTheme="minorEastAsia" w:hAnsiTheme="minorEastAsia" w:eastAsiaTheme="minorEastAsia" w:cstheme="minorEastAsia"/>
          <w:sz w:val="24"/>
          <w:szCs w:val="24"/>
        </w:rPr>
        <w:t>不得以个人的意愿、猜想、推测等方式得出的结论作为评分依据。</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3）评标</w:t>
      </w:r>
      <w:r>
        <w:rPr>
          <w:rFonts w:hint="eastAsia" w:asciiTheme="minorEastAsia" w:hAnsiTheme="minorEastAsia" w:eastAsiaTheme="minorEastAsia" w:cstheme="minorEastAsia"/>
          <w:sz w:val="24"/>
          <w:szCs w:val="24"/>
          <w:lang w:eastAsia="zh-CN"/>
        </w:rPr>
        <w:t>人员</w:t>
      </w:r>
      <w:r>
        <w:rPr>
          <w:rFonts w:hint="eastAsia" w:asciiTheme="minorEastAsia" w:hAnsiTheme="minorEastAsia" w:eastAsiaTheme="minorEastAsia" w:cstheme="minorEastAsia"/>
          <w:sz w:val="24"/>
          <w:szCs w:val="24"/>
        </w:rPr>
        <w:t>须独立评分，不得相互抄袭评分分值（价格分除外）。有主观评分项的最终得分为评标委员会成员有效评分的算术平均值。</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4）评分分值计算保留小数点后两位，小数点第三位“四舍五入”。</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5）投标人最终得分=投标报价</w:t>
      </w:r>
      <w:r>
        <w:rPr>
          <w:rFonts w:hint="eastAsia" w:asciiTheme="minorEastAsia" w:hAnsiTheme="minorEastAsia" w:eastAsiaTheme="minorEastAsia" w:cstheme="minorEastAsia"/>
          <w:color w:val="auto"/>
          <w:sz w:val="24"/>
          <w:szCs w:val="24"/>
          <w:highlight w:val="none"/>
          <w:lang w:eastAsia="zh-CN"/>
        </w:rPr>
        <w:t>得分</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6）评标组长将各评标</w:t>
      </w:r>
      <w:r>
        <w:rPr>
          <w:rFonts w:hint="eastAsia" w:asciiTheme="minorEastAsia" w:hAnsiTheme="minorEastAsia" w:eastAsiaTheme="minorEastAsia" w:cstheme="minorEastAsia"/>
          <w:sz w:val="24"/>
          <w:szCs w:val="24"/>
          <w:lang w:eastAsia="zh-CN"/>
        </w:rPr>
        <w:t>人员</w:t>
      </w:r>
      <w:r>
        <w:rPr>
          <w:rFonts w:hint="eastAsia" w:asciiTheme="minorEastAsia" w:hAnsiTheme="minorEastAsia" w:eastAsiaTheme="minorEastAsia" w:cstheme="minorEastAsia"/>
          <w:sz w:val="24"/>
          <w:szCs w:val="24"/>
        </w:rPr>
        <w:t>的评分汇总到评分汇总表，评分汇总表保留两位小数，按最终得分由高至低依次对投标人进行推荐排序。评分表交由评标组长汇总后，评标</w:t>
      </w:r>
      <w:r>
        <w:rPr>
          <w:rFonts w:hint="eastAsia" w:asciiTheme="minorEastAsia" w:hAnsiTheme="minorEastAsia" w:eastAsiaTheme="minorEastAsia" w:cstheme="minorEastAsia"/>
          <w:sz w:val="24"/>
          <w:szCs w:val="24"/>
          <w:lang w:eastAsia="zh-CN"/>
        </w:rPr>
        <w:t>人员</w:t>
      </w:r>
      <w:r>
        <w:rPr>
          <w:rFonts w:hint="eastAsia" w:asciiTheme="minorEastAsia" w:hAnsiTheme="minorEastAsia" w:eastAsiaTheme="minorEastAsia" w:cstheme="minorEastAsia"/>
          <w:sz w:val="24"/>
          <w:szCs w:val="24"/>
        </w:rPr>
        <w:t>不得再更改各项打分分值（价格分及总分计算错误除外）。</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.3投标文件的澄清</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评标期间，评标委员会有权就投标文件中含糊不清、对同类问题表述不一致或者有明显文字和计算错误的内容向投标人提出询问或澄清要求，投标人必须按照招标人通知的时间、地点派人员进行答疑和澄清。评标委员会不接受投标人主动提出的澄清、说明或者补正。</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2）澄清、说明或者补正不得超出投标文件的范围且不得改变投标文件的实质性内容。</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3）必要时招标人可要求投标人就澄清的问题作书面回答，该书面回答应有投标人被委托人或法定代表人的签字或盖章，并将该书面回答作为投标内容的一部分。</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.4 中标候选人的推荐</w:t>
      </w:r>
    </w:p>
    <w:p>
      <w:pPr>
        <w:pStyle w:val="6"/>
        <w:pageBreakBefore w:val="0"/>
        <w:kinsoku/>
        <w:wordWrap/>
        <w:overflowPunct/>
        <w:topLinePunct w:val="0"/>
        <w:bidi w:val="0"/>
        <w:spacing w:line="600" w:lineRule="exact"/>
        <w:ind w:firstLine="480" w:firstLineChars="200"/>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至递交投标文件截止时间，如果递交投标文件的投标人或通过资格审查的投标人不足 3家，本项目流标；递交投标文件的投标人或通过资格审查的投标人为3家及以上时，</w:t>
      </w:r>
      <w:r>
        <w:rPr>
          <w:rFonts w:hint="eastAsia" w:asciiTheme="minorEastAsia" w:hAnsiTheme="minorEastAsia" w:eastAsiaTheme="minorEastAsia" w:cstheme="minorEastAsia"/>
          <w:color w:val="000000"/>
          <w:sz w:val="24"/>
          <w:szCs w:val="24"/>
          <w:highlight w:val="none"/>
          <w:lang w:val="en-US" w:eastAsia="zh-CN"/>
        </w:rPr>
        <w:t>按排名先后顺序第1名中标。</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5评标报告：</w:t>
      </w:r>
      <w:r>
        <w:rPr>
          <w:rFonts w:hint="eastAsia" w:asciiTheme="minorEastAsia" w:hAnsiTheme="minorEastAsia" w:eastAsiaTheme="minorEastAsia" w:cstheme="minorEastAsia"/>
          <w:sz w:val="24"/>
          <w:szCs w:val="24"/>
        </w:rPr>
        <w:t>评标组长根据评分汇总情况及排序情况，主持编写评标报告。评标报告按规定需涵盖公告发布情况、开评标情况、推荐排序及有关需要说明的情况等。评标委员会成员须在评标报告上签字确认。</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6评审复核：</w:t>
      </w:r>
      <w:r>
        <w:rPr>
          <w:rFonts w:hint="eastAsia" w:asciiTheme="minorEastAsia" w:hAnsiTheme="minorEastAsia" w:eastAsiaTheme="minorEastAsia" w:cstheme="minorEastAsia"/>
          <w:sz w:val="24"/>
          <w:szCs w:val="24"/>
        </w:rPr>
        <w:t>评标委员会对评审过程和评审结果进行复核。评标委员会可对评审过程和结果中存在的遗漏或偏差进行修正，完成复核后，确定评标结果及推荐排序。</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.7评标结束：</w:t>
      </w:r>
      <w:r>
        <w:rPr>
          <w:rFonts w:hint="eastAsia" w:asciiTheme="minorEastAsia" w:hAnsiTheme="minorEastAsia" w:eastAsiaTheme="minorEastAsia" w:cstheme="minorEastAsia"/>
          <w:sz w:val="24"/>
          <w:szCs w:val="24"/>
        </w:rPr>
        <w:t>评标委员会出具评标报告并复核无误后，由评标组长宣布评标工作结束。</w:t>
      </w:r>
      <w:r>
        <w:rPr>
          <w:rFonts w:hint="eastAsia" w:asciiTheme="minorEastAsia" w:hAnsiTheme="minorEastAsia" w:eastAsiaTheme="minorEastAsia" w:cstheme="minorEastAsia"/>
          <w:b/>
          <w:bCs/>
          <w:sz w:val="24"/>
          <w:szCs w:val="24"/>
        </w:rPr>
        <w:t>注：</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rPr>
        <w:t xml:space="preserve"> 1）当递交投标文件的投标人或通过资格审查的投标人不足3家，或出现影响招标公正的违法违规行为，或因重大变故招标任务取消的，或招标文件存在重大歧义、重大缺陷导致评审工作无法进行时，或招标文件内容违反国家有关规定的，评标程序终止。</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2）投标文件的评审和比较、中标人的推荐以及与评标有关的其他情况，评标委员会成员、招标人等人员均不得泄露。</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3）开标、评标过程由</w:t>
      </w:r>
      <w:r>
        <w:rPr>
          <w:rFonts w:hint="eastAsia" w:asciiTheme="minorEastAsia" w:hAnsiTheme="minorEastAsia" w:eastAsiaTheme="minorEastAsia" w:cstheme="minorEastAsia"/>
          <w:b/>
          <w:sz w:val="24"/>
          <w:szCs w:val="24"/>
          <w:lang w:eastAsia="zh-CN"/>
        </w:rPr>
        <w:t>招标人</w:t>
      </w:r>
      <w:r>
        <w:rPr>
          <w:rFonts w:hint="eastAsia" w:asciiTheme="minorEastAsia" w:hAnsiTheme="minorEastAsia" w:eastAsiaTheme="minorEastAsia" w:cstheme="minorEastAsia"/>
          <w:b/>
          <w:sz w:val="24"/>
          <w:szCs w:val="24"/>
        </w:rPr>
        <w:t>全程同步录音录像，相关录音录像资料由</w:t>
      </w:r>
      <w:r>
        <w:rPr>
          <w:rFonts w:hint="eastAsia" w:asciiTheme="minorEastAsia" w:hAnsiTheme="minorEastAsia" w:eastAsiaTheme="minorEastAsia" w:cstheme="minorEastAsia"/>
          <w:b/>
          <w:sz w:val="24"/>
          <w:szCs w:val="24"/>
          <w:lang w:eastAsia="zh-CN"/>
        </w:rPr>
        <w:t>招标人</w:t>
      </w:r>
      <w:r>
        <w:rPr>
          <w:rFonts w:hint="eastAsia" w:asciiTheme="minorEastAsia" w:hAnsiTheme="minorEastAsia" w:eastAsiaTheme="minorEastAsia" w:cstheme="minorEastAsia"/>
          <w:b/>
          <w:sz w:val="24"/>
          <w:szCs w:val="24"/>
        </w:rPr>
        <w:t>存档。</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4）评标过程中，如需出具统一意见但评标</w:t>
      </w:r>
      <w:r>
        <w:rPr>
          <w:rFonts w:hint="eastAsia" w:asciiTheme="minorEastAsia" w:hAnsiTheme="minorEastAsia" w:eastAsiaTheme="minorEastAsia" w:cstheme="minorEastAsia"/>
          <w:b/>
          <w:sz w:val="24"/>
          <w:szCs w:val="24"/>
          <w:lang w:eastAsia="zh-CN"/>
        </w:rPr>
        <w:t>人员</w:t>
      </w:r>
      <w:r>
        <w:rPr>
          <w:rFonts w:hint="eastAsia" w:asciiTheme="minorEastAsia" w:hAnsiTheme="minorEastAsia" w:eastAsiaTheme="minorEastAsia" w:cstheme="minorEastAsia"/>
          <w:b/>
          <w:sz w:val="24"/>
          <w:szCs w:val="24"/>
        </w:rPr>
        <w:t>意见不一致的，按照少数服从多数的原则形成决议,并由评标委员会形成书面意见并签字确认。</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5）算术错误将按以下方法更正：若单价计算的结果与总价不一致，以单价为准修改总价；若用文字表示的数值与用数字表示的数值不一致，以文字表示的数值为准。如果投标人不接受对其错误的更正，其投标将被拒绝。</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、无效标及废标条款</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.1废标条款（针对整个项目）</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如发现下列情况之一的，其投标将被拒绝并作废标处理：</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1）出现影响招标公正的违法、违规行为的；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）因重大变故，招标任务取消的；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3</w:t>
      </w:r>
      <w:r>
        <w:rPr>
          <w:rFonts w:hint="eastAsia" w:asciiTheme="minorEastAsia" w:hAnsiTheme="minorEastAsia" w:eastAsiaTheme="minorEastAsia" w:cstheme="minorEastAsia"/>
          <w:sz w:val="24"/>
          <w:szCs w:val="24"/>
        </w:rPr>
        <w:t>）法律法规规定的其他情形。</w:t>
      </w:r>
    </w:p>
    <w:p>
      <w:pPr>
        <w:pageBreakBefore w:val="0"/>
        <w:tabs>
          <w:tab w:val="left" w:pos="5420"/>
        </w:tabs>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.2无效标条款（针对单个投标人）</w:t>
      </w:r>
    </w:p>
    <w:p>
      <w:pPr>
        <w:pageBreakBefore w:val="0"/>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无论在开标或者评标的任何阶段，出现下列情形之一的，投标人递交的投标文件作无效标处理，该投标人的投标文件不参与评审：</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1）投标人法定代表人或授权代表未按时参加开标的；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2）递交的投标文件不完整或未按照本招标文件要求进行标识、填写、填写内容不全、密封及签字或盖章的；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3）投标文件未按时送达指定地点的；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4）投标人不符合国家及招标文件规定的资格条件的；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5）资格证明文件不全或不真实的；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6）同一投标人提交两个或两个以上不同的投标文件或者投标报价的；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7）投标人与</w:t>
      </w:r>
      <w:r>
        <w:rPr>
          <w:rFonts w:hint="eastAsia" w:asciiTheme="minorEastAsia" w:hAnsiTheme="minorEastAsia" w:eastAsiaTheme="minorEastAsia" w:cstheme="minorEastAsia"/>
          <w:sz w:val="24"/>
          <w:szCs w:val="24"/>
          <w:lang w:eastAsia="zh-CN"/>
        </w:rPr>
        <w:t>领取</w:t>
      </w:r>
      <w:r>
        <w:rPr>
          <w:rFonts w:hint="eastAsia" w:asciiTheme="minorEastAsia" w:hAnsiTheme="minorEastAsia" w:eastAsiaTheme="minorEastAsia" w:cstheme="minorEastAsia"/>
          <w:sz w:val="24"/>
          <w:szCs w:val="24"/>
        </w:rPr>
        <w:t>招标文件的公司在名称和组织机构上不一致，不能提供其权利义务转移的合法有效证明的；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8）评标委员会认为投标报价明显低于成本，投标人不能合理说明或者不能提供相关证明材料的（是否低于成本由评标</w:t>
      </w:r>
      <w:r>
        <w:rPr>
          <w:rFonts w:hint="eastAsia" w:asciiTheme="minorEastAsia" w:hAnsiTheme="minorEastAsia" w:eastAsiaTheme="minorEastAsia" w:cstheme="minorEastAsia"/>
          <w:sz w:val="24"/>
          <w:szCs w:val="24"/>
          <w:lang w:eastAsia="zh-CN"/>
        </w:rPr>
        <w:t>委员</w:t>
      </w:r>
      <w:r>
        <w:rPr>
          <w:rFonts w:hint="eastAsia" w:asciiTheme="minorEastAsia" w:hAnsiTheme="minorEastAsia" w:eastAsiaTheme="minorEastAsia" w:cstheme="minorEastAsia"/>
          <w:sz w:val="24"/>
          <w:szCs w:val="24"/>
        </w:rPr>
        <w:t>评定）；</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9</w:t>
      </w:r>
      <w:r>
        <w:rPr>
          <w:rFonts w:hint="eastAsia" w:asciiTheme="minorEastAsia" w:hAnsiTheme="minorEastAsia" w:eastAsiaTheme="minorEastAsia" w:cstheme="minorEastAsia"/>
          <w:sz w:val="24"/>
          <w:szCs w:val="24"/>
        </w:rPr>
        <w:t>）投标文件对招标文件的实质性要求和条件未作出响应的；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）投标人有串通投标、弄虚作假、行贿等违法行为的；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）投标文件未</w:t>
      </w:r>
      <w:r>
        <w:rPr>
          <w:rFonts w:hint="eastAsia" w:asciiTheme="minorEastAsia" w:hAnsiTheme="minorEastAsia" w:eastAsiaTheme="minorEastAsia" w:cstheme="minorEastAsia"/>
          <w:b/>
          <w:sz w:val="24"/>
          <w:szCs w:val="24"/>
        </w:rPr>
        <w:t>胶装成册或未加盖骑缝章</w:t>
      </w:r>
      <w:r>
        <w:rPr>
          <w:rFonts w:hint="eastAsia" w:asciiTheme="minorEastAsia" w:hAnsiTheme="minorEastAsia" w:eastAsiaTheme="minorEastAsia" w:cstheme="minorEastAsia"/>
          <w:sz w:val="24"/>
          <w:szCs w:val="24"/>
        </w:rPr>
        <w:t>的（采用打孔装订、活页夹等方式装订的投标文件作为无效投标处理）；</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）投标有效期不满足招标文件要求的；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）法定代表人为同一个人的两个及以上法人，母公司、全资子公司及其控股公司，在同一招标项目中同时投标的；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）法定代表人为同一人或者存在控股、管理关系的不同单位，在同一招标项目中同时投标的；</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）法律法规及本招标文件规定的其他情形。</w:t>
      </w:r>
    </w:p>
    <w:p>
      <w:pPr>
        <w:pageBreakBefore w:val="0"/>
        <w:kinsoku/>
        <w:wordWrap/>
        <w:overflowPunct/>
        <w:topLinePunct w:val="0"/>
        <w:bidi w:val="0"/>
        <w:adjustRightInd w:val="0"/>
        <w:spacing w:line="600" w:lineRule="exact"/>
        <w:textAlignment w:val="baseline"/>
        <w:rPr>
          <w:rFonts w:hint="eastAsia" w:asciiTheme="minorEastAsia" w:hAnsiTheme="minorEastAsia" w:eastAsiaTheme="minorEastAsia" w:cstheme="minorEastAsia"/>
          <w:b/>
          <w:sz w:val="24"/>
          <w:szCs w:val="24"/>
        </w:rPr>
      </w:pPr>
    </w:p>
    <w:p>
      <w:pPr>
        <w:pageBreakBefore w:val="0"/>
        <w:numPr>
          <w:ilvl w:val="0"/>
          <w:numId w:val="0"/>
        </w:numPr>
        <w:kinsoku/>
        <w:wordWrap/>
        <w:overflowPunct/>
        <w:topLinePunct w:val="0"/>
        <w:bidi w:val="0"/>
        <w:adjustRightInd w:val="0"/>
        <w:spacing w:line="600" w:lineRule="exact"/>
        <w:textAlignment w:val="baseline"/>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签订合同</w:t>
      </w:r>
    </w:p>
    <w:p>
      <w:pPr>
        <w:pageBreakBefore w:val="0"/>
        <w:kinsoku/>
        <w:wordWrap/>
        <w:overflowPunct/>
        <w:topLinePunct w:val="0"/>
        <w:bidi w:val="0"/>
        <w:adjustRightInd w:val="0"/>
        <w:spacing w:line="600" w:lineRule="exac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23</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sz w:val="24"/>
          <w:szCs w:val="24"/>
        </w:rPr>
        <w:t>签订合同前的审查</w:t>
      </w:r>
    </w:p>
    <w:p>
      <w:pPr>
        <w:pStyle w:val="5"/>
        <w:pageBreakBefore w:val="0"/>
        <w:kinsoku/>
        <w:wordWrap/>
        <w:overflowPunct/>
        <w:topLinePunct w:val="0"/>
        <w:bidi w:val="0"/>
        <w:spacing w:after="0" w:line="600" w:lineRule="exact"/>
        <w:ind w:firstLine="480" w:firstLineChars="20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招标人保留对中标候选人的</w:t>
      </w:r>
      <w:r>
        <w:rPr>
          <w:rFonts w:hint="eastAsia" w:asciiTheme="minorEastAsia" w:hAnsiTheme="minorEastAsia" w:eastAsiaTheme="minorEastAsia" w:cstheme="minorEastAsia"/>
          <w:spacing w:val="-5"/>
          <w:sz w:val="24"/>
          <w:szCs w:val="24"/>
        </w:rPr>
        <w:t>执业能力、企业规模、执业质量、诚信记录</w:t>
      </w:r>
      <w:r>
        <w:rPr>
          <w:rFonts w:hint="eastAsia" w:asciiTheme="minorEastAsia" w:hAnsiTheme="minorEastAsia" w:eastAsiaTheme="minorEastAsia" w:cstheme="minorEastAsia"/>
          <w:sz w:val="24"/>
          <w:szCs w:val="24"/>
          <w:lang w:val="zh-CN"/>
        </w:rPr>
        <w:t>、办公条件工作人员等履约能力情况进行实地考察的权利。中标候选人不符合条件，有弄虚作假、未完全实质响应招标文件要求的，取消其中标资格，按投标人综合得分由高到低的顺序依次递补。</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24</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定标的原则</w:t>
      </w:r>
    </w:p>
    <w:p>
      <w:pPr>
        <w:pageBreakBefore w:val="0"/>
        <w:kinsoku/>
        <w:wordWrap/>
        <w:overflowPunct/>
        <w:topLinePunct w:val="0"/>
        <w:bidi w:val="0"/>
        <w:spacing w:line="60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招标人根据评标委员会的推荐及签订合同前的审查（若有），按综合得分高低</w:t>
      </w:r>
      <w:r>
        <w:rPr>
          <w:rFonts w:hint="eastAsia" w:asciiTheme="minorEastAsia" w:hAnsiTheme="minorEastAsia" w:eastAsiaTheme="minorEastAsia" w:cstheme="minorEastAsia"/>
          <w:sz w:val="24"/>
          <w:szCs w:val="24"/>
          <w:lang w:eastAsia="zh-CN"/>
        </w:rPr>
        <w:t>，按最高得分中标</w:t>
      </w:r>
      <w:r>
        <w:rPr>
          <w:rFonts w:hint="eastAsia" w:asciiTheme="minorEastAsia" w:hAnsiTheme="minorEastAsia" w:eastAsiaTheme="minorEastAsia" w:cstheme="minorEastAsia"/>
          <w:sz w:val="24"/>
          <w:szCs w:val="24"/>
        </w:rPr>
        <w:t>并签订</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600" w:lineRule="exact"/>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25</w:t>
      </w:r>
      <w:r>
        <w:rPr>
          <w:rFonts w:hint="eastAsia" w:asciiTheme="minorEastAsia" w:hAnsiTheme="minorEastAsia" w:eastAsiaTheme="minorEastAsia" w:cstheme="minorEastAsia"/>
          <w:b/>
          <w:bCs/>
          <w:sz w:val="24"/>
          <w:szCs w:val="24"/>
        </w:rPr>
        <w:t>、中标通知书</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25</w:t>
      </w:r>
      <w:r>
        <w:rPr>
          <w:rFonts w:hint="eastAsia" w:asciiTheme="minorEastAsia" w:hAnsiTheme="minorEastAsia" w:eastAsiaTheme="minorEastAsia" w:cstheme="minorEastAsia"/>
          <w:sz w:val="24"/>
          <w:szCs w:val="24"/>
        </w:rPr>
        <w:t>.1中标人确定后，招标人向</w:t>
      </w:r>
      <w:r>
        <w:rPr>
          <w:rFonts w:hint="eastAsia" w:asciiTheme="minorEastAsia" w:hAnsiTheme="minorEastAsia" w:eastAsiaTheme="minorEastAsia" w:cstheme="minorEastAsia"/>
          <w:sz w:val="24"/>
          <w:szCs w:val="24"/>
          <w:lang w:eastAsia="zh-CN"/>
        </w:rPr>
        <w:t>中发出</w:t>
      </w:r>
      <w:r>
        <w:rPr>
          <w:rFonts w:hint="eastAsia" w:asciiTheme="minorEastAsia" w:hAnsiTheme="minorEastAsia" w:eastAsiaTheme="minorEastAsia" w:cstheme="minorEastAsia"/>
          <w:sz w:val="24"/>
          <w:szCs w:val="24"/>
        </w:rPr>
        <w:t>中标通知书</w:t>
      </w:r>
      <w:r>
        <w:rPr>
          <w:rFonts w:hint="eastAsia" w:asciiTheme="minorEastAsia" w:hAnsiTheme="minorEastAsia" w:eastAsiaTheme="minorEastAsia" w:cstheme="minorEastAsia"/>
          <w:sz w:val="24"/>
          <w:szCs w:val="24"/>
          <w:lang w:eastAsia="zh-CN"/>
        </w:rPr>
        <w:t>。</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25</w:t>
      </w:r>
      <w:r>
        <w:rPr>
          <w:rFonts w:hint="eastAsia" w:asciiTheme="minorEastAsia" w:hAnsiTheme="minorEastAsia" w:eastAsiaTheme="minorEastAsia" w:cstheme="minorEastAsia"/>
          <w:sz w:val="24"/>
          <w:szCs w:val="24"/>
        </w:rPr>
        <w:t>.2中标通知书对招标人和中标人均具有法律效力。中标通知书发出后，招标人、投标人无正当理由改变中标结果或放弃中标资格的，应当依法承担相关责任。</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25</w:t>
      </w:r>
      <w:r>
        <w:rPr>
          <w:rFonts w:hint="eastAsia" w:asciiTheme="minorEastAsia" w:hAnsiTheme="minorEastAsia" w:eastAsiaTheme="minorEastAsia" w:cstheme="minorEastAsia"/>
          <w:sz w:val="24"/>
          <w:szCs w:val="24"/>
        </w:rPr>
        <w:t>.3因中标人不领取中标通知书对招标人项目造成影响的，将不退还其投标保证金。</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25</w:t>
      </w:r>
      <w:r>
        <w:rPr>
          <w:rFonts w:hint="eastAsia" w:asciiTheme="minorEastAsia" w:hAnsiTheme="minorEastAsia" w:eastAsiaTheme="minorEastAsia" w:cstheme="minorEastAsia"/>
          <w:sz w:val="24"/>
          <w:szCs w:val="24"/>
        </w:rPr>
        <w:t>.4中标通知书是合同的一个组成部分。</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在合同未履行前，出现影响中标结果的情况，对于中标人经济损失，招标人无需承担赔偿责任。</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26</w:t>
      </w:r>
      <w:r>
        <w:rPr>
          <w:rFonts w:hint="eastAsia" w:asciiTheme="minorEastAsia" w:hAnsiTheme="minorEastAsia" w:eastAsiaTheme="minorEastAsia" w:cstheme="minorEastAsia"/>
          <w:b/>
          <w:bCs/>
          <w:sz w:val="24"/>
          <w:szCs w:val="24"/>
        </w:rPr>
        <w:t>、签订合同</w:t>
      </w:r>
    </w:p>
    <w:p>
      <w:pPr>
        <w:pageBreakBefore w:val="0"/>
        <w:numPr>
          <w:ilvl w:val="0"/>
          <w:numId w:val="0"/>
        </w:numPr>
        <w:kinsoku/>
        <w:wordWrap/>
        <w:overflowPunct/>
        <w:topLinePunct w:val="0"/>
        <w:bidi w:val="0"/>
        <w:spacing w:line="600" w:lineRule="exac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lang w:val="en-US" w:eastAsia="zh-CN"/>
        </w:rPr>
        <w:t xml:space="preserve">    26</w:t>
      </w:r>
      <w:r>
        <w:rPr>
          <w:rFonts w:hint="eastAsia" w:asciiTheme="minorEastAsia" w:hAnsiTheme="minorEastAsia" w:eastAsiaTheme="minorEastAsia" w:cstheme="minorEastAsia"/>
          <w:sz w:val="24"/>
          <w:szCs w:val="24"/>
        </w:rPr>
        <w:t>.1招标人与</w:t>
      </w:r>
      <w:r>
        <w:rPr>
          <w:rFonts w:hint="eastAsia" w:asciiTheme="minorEastAsia" w:hAnsiTheme="minorEastAsia" w:eastAsiaTheme="minorEastAsia" w:cstheme="minorEastAsia"/>
          <w:sz w:val="24"/>
          <w:szCs w:val="24"/>
          <w:lang w:eastAsia="zh-CN"/>
        </w:rPr>
        <w:t>第</w:t>
      </w:r>
      <w:r>
        <w:rPr>
          <w:rFonts w:hint="eastAsia" w:asciiTheme="minorEastAsia" w:hAnsiTheme="minorEastAsia" w:eastAsiaTheme="minorEastAsia" w:cstheme="minorEastAsia"/>
          <w:sz w:val="24"/>
          <w:szCs w:val="24"/>
          <w:lang w:val="en-US" w:eastAsia="zh-CN"/>
        </w:rPr>
        <w:t>1名</w:t>
      </w:r>
      <w:r>
        <w:rPr>
          <w:rFonts w:hint="eastAsia" w:asciiTheme="minorEastAsia" w:hAnsiTheme="minorEastAsia" w:eastAsiaTheme="minorEastAsia" w:cstheme="minorEastAsia"/>
          <w:sz w:val="24"/>
          <w:szCs w:val="24"/>
        </w:rPr>
        <w:t>中标候选人签订《</w:t>
      </w:r>
      <w:r>
        <w:rPr>
          <w:rFonts w:hint="eastAsia" w:asciiTheme="minorEastAsia" w:hAnsiTheme="minorEastAsia" w:eastAsiaTheme="minorEastAsia" w:cstheme="minorEastAsia"/>
          <w:sz w:val="24"/>
          <w:szCs w:val="24"/>
          <w:lang w:eastAsia="zh-CN"/>
        </w:rPr>
        <w:t>服务合同</w:t>
      </w:r>
      <w:r>
        <w:rPr>
          <w:rFonts w:hint="eastAsia" w:asciiTheme="minorEastAsia" w:hAnsiTheme="minorEastAsia" w:eastAsiaTheme="minorEastAsia" w:cstheme="minorEastAsia"/>
          <w:sz w:val="24"/>
          <w:szCs w:val="24"/>
        </w:rPr>
        <w:t>》，服务期</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年。</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中标人在收到中标通知书30天内，应按照</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条款的规定，并按《中标通知书》和招标文件指定的时间、地点与招标人签订</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w:t>
      </w:r>
    </w:p>
    <w:p>
      <w:pPr>
        <w:pageBreakBefore w:val="0"/>
        <w:kinsoku/>
        <w:wordWrap/>
        <w:overflowPunct/>
        <w:topLinePunct w:val="0"/>
        <w:bidi w:val="0"/>
        <w:spacing w:line="60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“招标文件”、招标文件的澄清、中标人的“投标文件”、中标人的澄清文件及“中标通知书”等，均为签订</w:t>
      </w:r>
      <w:r>
        <w:rPr>
          <w:rFonts w:hint="eastAsia" w:asciiTheme="minorEastAsia" w:hAnsiTheme="minorEastAsia" w:eastAsiaTheme="minorEastAsia" w:cstheme="minorEastAsia"/>
          <w:sz w:val="24"/>
          <w:szCs w:val="24"/>
          <w:lang w:eastAsia="zh-CN"/>
        </w:rPr>
        <w:t>合同</w:t>
      </w:r>
      <w:r>
        <w:rPr>
          <w:rFonts w:hint="eastAsia" w:asciiTheme="minorEastAsia" w:hAnsiTheme="minorEastAsia" w:eastAsiaTheme="minorEastAsia" w:cstheme="minorEastAsia"/>
          <w:sz w:val="24"/>
          <w:szCs w:val="24"/>
        </w:rPr>
        <w:t>的依据。</w:t>
      </w:r>
    </w:p>
    <w:p>
      <w:pPr>
        <w:pageBreakBefore w:val="0"/>
        <w:kinsoku/>
        <w:wordWrap/>
        <w:overflowPunct/>
        <w:topLinePunct w:val="0"/>
        <w:bidi w:val="0"/>
        <w:spacing w:line="600" w:lineRule="exact"/>
        <w:ind w:right="2" w:rightChars="1" w:firstLine="240" w:firstLineChars="1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val="en-US" w:eastAsia="zh-CN"/>
        </w:rPr>
        <w:t xml:space="preserve">  26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bCs/>
          <w:sz w:val="24"/>
          <w:szCs w:val="24"/>
        </w:rPr>
        <w:t>中标人未能</w:t>
      </w:r>
      <w:r>
        <w:rPr>
          <w:rFonts w:hint="eastAsia" w:asciiTheme="minorEastAsia" w:hAnsiTheme="minorEastAsia" w:eastAsiaTheme="minorEastAsia" w:cstheme="minorEastAsia"/>
          <w:sz w:val="24"/>
          <w:szCs w:val="24"/>
        </w:rPr>
        <w:t>按招标文件要求</w:t>
      </w:r>
      <w:r>
        <w:rPr>
          <w:rFonts w:hint="eastAsia" w:asciiTheme="minorEastAsia" w:hAnsiTheme="minorEastAsia" w:eastAsiaTheme="minorEastAsia" w:cstheme="minorEastAsia"/>
          <w:bCs/>
          <w:sz w:val="24"/>
          <w:szCs w:val="24"/>
        </w:rPr>
        <w:t>与招标人签订</w:t>
      </w:r>
      <w:r>
        <w:rPr>
          <w:rFonts w:hint="eastAsia" w:asciiTheme="minorEastAsia" w:hAnsiTheme="minorEastAsia" w:eastAsiaTheme="minorEastAsia" w:cstheme="minorEastAsia"/>
          <w:bCs/>
          <w:sz w:val="24"/>
          <w:szCs w:val="24"/>
          <w:lang w:eastAsia="zh-CN"/>
        </w:rPr>
        <w:t>合同</w:t>
      </w:r>
      <w:r>
        <w:rPr>
          <w:rFonts w:hint="eastAsia" w:asciiTheme="minorEastAsia" w:hAnsiTheme="minorEastAsia" w:eastAsiaTheme="minorEastAsia" w:cstheme="minorEastAsia"/>
          <w:bCs/>
          <w:sz w:val="24"/>
          <w:szCs w:val="24"/>
        </w:rPr>
        <w:t>，逾期将视为自动放弃中标资格，招标人将顺延下一中标候选人为中标人，依次类推。</w:t>
      </w:r>
    </w:p>
    <w:p>
      <w:pPr>
        <w:pageBreakBefore w:val="0"/>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27</w:t>
      </w:r>
      <w:r>
        <w:rPr>
          <w:rFonts w:hint="eastAsia" w:asciiTheme="minorEastAsia" w:hAnsiTheme="minorEastAsia" w:eastAsiaTheme="minorEastAsia" w:cstheme="minorEastAsia"/>
          <w:b/>
          <w:bCs/>
          <w:sz w:val="24"/>
          <w:szCs w:val="24"/>
        </w:rPr>
        <w:t>、需要补充的其他内容</w:t>
      </w: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需要补充的其他内容：见投标人须知前附表。</w:t>
      </w: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z w:val="24"/>
          <w:szCs w:val="24"/>
        </w:rPr>
      </w:pPr>
      <w:bookmarkStart w:id="19" w:name="_Toc23039"/>
      <w:bookmarkStart w:id="20" w:name="_Toc25156"/>
      <w:bookmarkStart w:id="21" w:name="_Toc3948"/>
      <w:bookmarkStart w:id="22" w:name="_Toc14536"/>
      <w:bookmarkStart w:id="23" w:name="_Toc14407"/>
      <w:bookmarkStart w:id="24" w:name="_Toc15610"/>
    </w:p>
    <w:bookmarkEnd w:id="19"/>
    <w:bookmarkEnd w:id="20"/>
    <w:bookmarkEnd w:id="21"/>
    <w:bookmarkEnd w:id="22"/>
    <w:bookmarkEnd w:id="23"/>
    <w:bookmarkEnd w:id="24"/>
    <w:p>
      <w:pPr>
        <w:pageBreakBefore w:val="0"/>
        <w:kinsoku/>
        <w:wordWrap/>
        <w:overflowPunct/>
        <w:topLinePunct w:val="0"/>
        <w:bidi w:val="0"/>
        <w:spacing w:line="600" w:lineRule="exact"/>
        <w:jc w:val="center"/>
        <w:outlineLvl w:val="0"/>
        <w:rPr>
          <w:rFonts w:hint="eastAsia" w:asciiTheme="minorEastAsia" w:hAnsiTheme="minorEastAsia" w:eastAsiaTheme="minorEastAsia" w:cstheme="minorEastAsia"/>
          <w:b/>
          <w:bCs/>
          <w:spacing w:val="-5"/>
          <w:sz w:val="24"/>
          <w:szCs w:val="24"/>
        </w:rPr>
      </w:pPr>
      <w:r>
        <w:rPr>
          <w:rFonts w:hint="eastAsia" w:asciiTheme="minorEastAsia" w:hAnsiTheme="minorEastAsia" w:eastAsiaTheme="minorEastAsia" w:cstheme="minorEastAsia"/>
          <w:b/>
          <w:bCs/>
          <w:kern w:val="36"/>
          <w:sz w:val="24"/>
          <w:szCs w:val="24"/>
        </w:rPr>
        <w:t>第三章  项目内容</w:t>
      </w:r>
    </w:p>
    <w:p>
      <w:pPr>
        <w:pageBreakBefore w:val="0"/>
        <w:tabs>
          <w:tab w:val="left" w:pos="2085"/>
        </w:tabs>
        <w:kinsoku/>
        <w:wordWrap/>
        <w:overflowPunct/>
        <w:topLinePunct w:val="0"/>
        <w:bidi w:val="0"/>
        <w:spacing w:line="600" w:lineRule="exact"/>
        <w:ind w:firstLine="462" w:firstLineChars="200"/>
        <w:rPr>
          <w:rFonts w:hint="eastAsia" w:asciiTheme="minorEastAsia" w:hAnsiTheme="minorEastAsia" w:eastAsiaTheme="minorEastAsia" w:cstheme="minorEastAsia"/>
          <w:b/>
          <w:bCs/>
          <w:spacing w:val="-5"/>
          <w:sz w:val="24"/>
          <w:szCs w:val="24"/>
        </w:rPr>
      </w:pPr>
      <w:r>
        <w:rPr>
          <w:rFonts w:hint="eastAsia" w:asciiTheme="minorEastAsia" w:hAnsiTheme="minorEastAsia" w:eastAsiaTheme="minorEastAsia" w:cstheme="minorEastAsia"/>
          <w:b/>
          <w:bCs/>
          <w:spacing w:val="-5"/>
          <w:sz w:val="24"/>
          <w:szCs w:val="24"/>
        </w:rPr>
        <w:t>一、</w:t>
      </w:r>
      <w:r>
        <w:rPr>
          <w:rFonts w:hint="eastAsia" w:asciiTheme="minorEastAsia" w:hAnsiTheme="minorEastAsia" w:eastAsiaTheme="minorEastAsia" w:cstheme="minorEastAsia"/>
          <w:b/>
          <w:bCs/>
          <w:spacing w:val="-5"/>
          <w:sz w:val="24"/>
          <w:szCs w:val="24"/>
          <w:lang w:eastAsia="zh-CN"/>
        </w:rPr>
        <w:t>供应商的</w:t>
      </w:r>
      <w:r>
        <w:rPr>
          <w:rFonts w:hint="eastAsia" w:asciiTheme="minorEastAsia" w:hAnsiTheme="minorEastAsia" w:eastAsiaTheme="minorEastAsia" w:cstheme="minorEastAsia"/>
          <w:b/>
          <w:bCs/>
          <w:spacing w:val="-5"/>
          <w:sz w:val="24"/>
          <w:szCs w:val="24"/>
        </w:rPr>
        <w:t>产生</w:t>
      </w:r>
    </w:p>
    <w:p>
      <w:pPr>
        <w:pageBreakBefore w:val="0"/>
        <w:tabs>
          <w:tab w:val="left" w:pos="2085"/>
        </w:tabs>
        <w:kinsoku/>
        <w:wordWrap/>
        <w:overflowPunct/>
        <w:topLinePunct w:val="0"/>
        <w:bidi w:val="0"/>
        <w:spacing w:line="600" w:lineRule="exact"/>
        <w:ind w:firstLine="462" w:firstLineChars="200"/>
        <w:rPr>
          <w:rFonts w:hint="eastAsia" w:asciiTheme="minorEastAsia" w:hAnsiTheme="minorEastAsia" w:eastAsiaTheme="minorEastAsia" w:cstheme="minorEastAsia"/>
          <w:color w:val="auto"/>
          <w:spacing w:val="-5"/>
          <w:sz w:val="24"/>
          <w:szCs w:val="24"/>
        </w:rPr>
      </w:pPr>
      <w:r>
        <w:rPr>
          <w:rFonts w:hint="eastAsia" w:asciiTheme="minorEastAsia" w:hAnsiTheme="minorEastAsia" w:eastAsiaTheme="minorEastAsia" w:cstheme="minorEastAsia"/>
          <w:color w:val="FF0000"/>
          <w:spacing w:val="-5"/>
          <w:sz w:val="24"/>
          <w:szCs w:val="24"/>
          <w:lang w:val="en-US" w:eastAsia="zh-CN"/>
        </w:rPr>
        <w:t xml:space="preserve"> </w:t>
      </w:r>
      <w:r>
        <w:rPr>
          <w:rFonts w:hint="eastAsia" w:asciiTheme="minorEastAsia" w:hAnsiTheme="minorEastAsia" w:eastAsiaTheme="minorEastAsia" w:cstheme="minorEastAsia"/>
          <w:b w:val="0"/>
          <w:bCs w:val="0"/>
          <w:sz w:val="24"/>
          <w:szCs w:val="24"/>
        </w:rPr>
        <w:t>电子类低值易耗品</w:t>
      </w:r>
      <w:r>
        <w:rPr>
          <w:rFonts w:hint="eastAsia" w:asciiTheme="minorEastAsia" w:hAnsiTheme="minorEastAsia" w:eastAsiaTheme="minorEastAsia" w:cstheme="minorEastAsia"/>
          <w:b w:val="0"/>
          <w:bCs w:val="0"/>
          <w:sz w:val="24"/>
          <w:szCs w:val="24"/>
          <w:lang w:eastAsia="zh-CN"/>
        </w:rPr>
        <w:t>供应商</w:t>
      </w:r>
      <w:r>
        <w:rPr>
          <w:rFonts w:hint="eastAsia" w:asciiTheme="minorEastAsia" w:hAnsiTheme="minorEastAsia" w:eastAsiaTheme="minorEastAsia" w:cstheme="minorEastAsia"/>
          <w:color w:val="auto"/>
          <w:spacing w:val="-5"/>
          <w:sz w:val="24"/>
          <w:szCs w:val="24"/>
        </w:rPr>
        <w:t>通过</w:t>
      </w:r>
      <w:r>
        <w:rPr>
          <w:rFonts w:hint="eastAsia" w:asciiTheme="minorEastAsia" w:hAnsiTheme="minorEastAsia" w:eastAsiaTheme="minorEastAsia" w:cstheme="minorEastAsia"/>
          <w:color w:val="auto"/>
          <w:spacing w:val="-5"/>
          <w:sz w:val="24"/>
          <w:szCs w:val="24"/>
          <w:lang w:eastAsia="zh-CN"/>
        </w:rPr>
        <w:t>询价</w:t>
      </w:r>
      <w:r>
        <w:rPr>
          <w:rFonts w:hint="eastAsia" w:asciiTheme="minorEastAsia" w:hAnsiTheme="minorEastAsia" w:eastAsiaTheme="minorEastAsia" w:cstheme="minorEastAsia"/>
          <w:color w:val="auto"/>
          <w:spacing w:val="-5"/>
          <w:sz w:val="24"/>
          <w:szCs w:val="24"/>
        </w:rPr>
        <w:t>招标方式</w:t>
      </w:r>
      <w:r>
        <w:rPr>
          <w:rFonts w:hint="eastAsia" w:asciiTheme="minorEastAsia" w:hAnsiTheme="minorEastAsia" w:eastAsiaTheme="minorEastAsia" w:cstheme="minorEastAsia"/>
          <w:color w:val="auto"/>
          <w:spacing w:val="-5"/>
          <w:sz w:val="24"/>
          <w:szCs w:val="24"/>
          <w:lang w:eastAsia="zh-CN"/>
        </w:rPr>
        <w:t>产生</w:t>
      </w:r>
      <w:r>
        <w:rPr>
          <w:rFonts w:hint="eastAsia" w:asciiTheme="minorEastAsia" w:hAnsiTheme="minorEastAsia" w:eastAsiaTheme="minorEastAsia" w:cstheme="minorEastAsia"/>
          <w:color w:val="auto"/>
          <w:spacing w:val="-5"/>
          <w:sz w:val="24"/>
          <w:szCs w:val="24"/>
        </w:rPr>
        <w:t>。在投标人家数满足</w:t>
      </w:r>
      <w:r>
        <w:rPr>
          <w:rFonts w:hint="eastAsia" w:asciiTheme="minorEastAsia" w:hAnsiTheme="minorEastAsia" w:eastAsiaTheme="minorEastAsia" w:cstheme="minorEastAsia"/>
          <w:color w:val="auto"/>
          <w:spacing w:val="-5"/>
          <w:sz w:val="24"/>
          <w:szCs w:val="24"/>
          <w:lang w:eastAsia="zh-CN"/>
        </w:rPr>
        <w:t>招标</w:t>
      </w:r>
      <w:r>
        <w:rPr>
          <w:rFonts w:hint="eastAsia" w:asciiTheme="minorEastAsia" w:hAnsiTheme="minorEastAsia" w:eastAsiaTheme="minorEastAsia" w:cstheme="minorEastAsia"/>
          <w:color w:val="auto"/>
          <w:spacing w:val="-5"/>
          <w:sz w:val="24"/>
          <w:szCs w:val="24"/>
        </w:rPr>
        <w:t>要求的前提下，</w:t>
      </w:r>
      <w:r>
        <w:rPr>
          <w:rFonts w:hint="eastAsia" w:asciiTheme="minorEastAsia" w:hAnsiTheme="minorEastAsia" w:eastAsiaTheme="minorEastAsia" w:cstheme="minorEastAsia"/>
          <w:color w:val="auto"/>
          <w:spacing w:val="-5"/>
          <w:sz w:val="24"/>
          <w:szCs w:val="24"/>
          <w:lang w:eastAsia="zh-CN"/>
        </w:rPr>
        <w:t>评审得分最高者</w:t>
      </w:r>
      <w:r>
        <w:rPr>
          <w:rFonts w:hint="eastAsia" w:asciiTheme="minorEastAsia" w:hAnsiTheme="minorEastAsia" w:eastAsiaTheme="minorEastAsia" w:cstheme="minorEastAsia"/>
          <w:color w:val="auto"/>
          <w:spacing w:val="-5"/>
          <w:sz w:val="24"/>
          <w:szCs w:val="24"/>
        </w:rPr>
        <w:t>与招标人签订</w:t>
      </w:r>
      <w:r>
        <w:rPr>
          <w:rFonts w:hint="eastAsia" w:asciiTheme="minorEastAsia" w:hAnsiTheme="minorEastAsia" w:eastAsiaTheme="minorEastAsia" w:cstheme="minorEastAsia"/>
          <w:color w:val="auto"/>
          <w:spacing w:val="-5"/>
          <w:sz w:val="24"/>
          <w:szCs w:val="24"/>
          <w:lang w:eastAsia="zh-CN"/>
        </w:rPr>
        <w:t>合同</w:t>
      </w:r>
      <w:r>
        <w:rPr>
          <w:rFonts w:hint="eastAsia" w:asciiTheme="minorEastAsia" w:hAnsiTheme="minorEastAsia" w:eastAsiaTheme="minorEastAsia" w:cstheme="minorEastAsia"/>
          <w:color w:val="auto"/>
          <w:spacing w:val="-5"/>
          <w:sz w:val="24"/>
          <w:szCs w:val="24"/>
        </w:rPr>
        <w:t>，承担</w:t>
      </w:r>
      <w:r>
        <w:rPr>
          <w:rFonts w:hint="eastAsia" w:asciiTheme="minorEastAsia" w:hAnsiTheme="minorEastAsia" w:eastAsiaTheme="minorEastAsia" w:cstheme="minorEastAsia"/>
          <w:color w:val="auto"/>
          <w:spacing w:val="-5"/>
          <w:sz w:val="24"/>
          <w:szCs w:val="24"/>
          <w:lang w:eastAsia="zh-CN"/>
        </w:rPr>
        <w:t>重庆银行贵阳分行</w:t>
      </w:r>
      <w:r>
        <w:rPr>
          <w:rFonts w:hint="eastAsia" w:asciiTheme="minorEastAsia" w:hAnsiTheme="minorEastAsia" w:eastAsiaTheme="minorEastAsia" w:cstheme="minorEastAsia"/>
          <w:b w:val="0"/>
          <w:bCs w:val="0"/>
          <w:sz w:val="24"/>
          <w:szCs w:val="24"/>
        </w:rPr>
        <w:t>2020年电子类低值易耗品</w:t>
      </w:r>
      <w:r>
        <w:rPr>
          <w:rFonts w:hint="eastAsia" w:asciiTheme="minorEastAsia" w:hAnsiTheme="minorEastAsia" w:eastAsiaTheme="minorEastAsia" w:cstheme="minorEastAsia"/>
          <w:b w:val="0"/>
          <w:bCs w:val="0"/>
          <w:sz w:val="24"/>
          <w:szCs w:val="24"/>
          <w:lang w:eastAsia="zh-CN"/>
        </w:rPr>
        <w:t>采购及</w:t>
      </w:r>
      <w:r>
        <w:rPr>
          <w:rFonts w:hint="eastAsia" w:asciiTheme="minorEastAsia" w:hAnsiTheme="minorEastAsia" w:eastAsiaTheme="minorEastAsia" w:cstheme="minorEastAsia"/>
          <w:color w:val="auto"/>
          <w:spacing w:val="-5"/>
          <w:sz w:val="24"/>
          <w:szCs w:val="24"/>
        </w:rPr>
        <w:t>服务。</w:t>
      </w:r>
    </w:p>
    <w:p>
      <w:pPr>
        <w:pageBreakBefore w:val="0"/>
        <w:tabs>
          <w:tab w:val="left" w:pos="2085"/>
        </w:tabs>
        <w:kinsoku/>
        <w:wordWrap/>
        <w:overflowPunct/>
        <w:topLinePunct w:val="0"/>
        <w:bidi w:val="0"/>
        <w:spacing w:line="600" w:lineRule="exact"/>
        <w:ind w:firstLine="462" w:firstLineChars="200"/>
        <w:rPr>
          <w:rFonts w:hint="eastAsia" w:asciiTheme="minorEastAsia" w:hAnsiTheme="minorEastAsia" w:eastAsiaTheme="minorEastAsia" w:cstheme="minorEastAsia"/>
          <w:b/>
          <w:bCs/>
          <w:spacing w:val="-5"/>
          <w:sz w:val="24"/>
          <w:szCs w:val="24"/>
        </w:rPr>
      </w:pPr>
      <w:r>
        <w:rPr>
          <w:rFonts w:hint="eastAsia" w:asciiTheme="minorEastAsia" w:hAnsiTheme="minorEastAsia" w:eastAsiaTheme="minorEastAsia" w:cstheme="minorEastAsia"/>
          <w:b/>
          <w:bCs/>
          <w:spacing w:val="-5"/>
          <w:sz w:val="24"/>
          <w:szCs w:val="24"/>
        </w:rPr>
        <w:t>二、服务要求</w:t>
      </w:r>
    </w:p>
    <w:p>
      <w:pPr>
        <w:pageBreakBefore w:val="0"/>
        <w:kinsoku/>
        <w:wordWrap/>
        <w:overflowPunct/>
        <w:topLinePunct w:val="0"/>
        <w:autoSpaceDE w:val="0"/>
        <w:autoSpaceDN w:val="0"/>
        <w:bidi w:val="0"/>
        <w:adjustRightInd w:val="0"/>
        <w:spacing w:line="600" w:lineRule="exact"/>
        <w:ind w:firstLine="460" w:firstLineChars="200"/>
        <w:jc w:val="left"/>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1、服务期：</w:t>
      </w:r>
      <w:r>
        <w:rPr>
          <w:rFonts w:hint="eastAsia" w:asciiTheme="minorEastAsia" w:hAnsiTheme="minorEastAsia" w:eastAsiaTheme="minorEastAsia" w:cstheme="minorEastAsia"/>
          <w:color w:val="auto"/>
          <w:spacing w:val="-5"/>
          <w:sz w:val="24"/>
          <w:szCs w:val="24"/>
          <w:lang w:eastAsia="zh-CN"/>
        </w:rPr>
        <w:t>一</w:t>
      </w:r>
      <w:r>
        <w:rPr>
          <w:rFonts w:hint="eastAsia" w:asciiTheme="minorEastAsia" w:hAnsiTheme="minorEastAsia" w:eastAsiaTheme="minorEastAsia" w:cstheme="minorEastAsia"/>
          <w:color w:val="auto"/>
          <w:spacing w:val="-5"/>
          <w:sz w:val="24"/>
          <w:szCs w:val="24"/>
        </w:rPr>
        <w:t>年,</w:t>
      </w:r>
      <w:r>
        <w:rPr>
          <w:rFonts w:hint="eastAsia" w:asciiTheme="minorEastAsia" w:hAnsiTheme="minorEastAsia" w:eastAsiaTheme="minorEastAsia" w:cstheme="minorEastAsia"/>
          <w:bCs/>
          <w:sz w:val="24"/>
          <w:szCs w:val="24"/>
        </w:rPr>
        <w:t>从合同签订生效之日开始计算</w:t>
      </w:r>
      <w:r>
        <w:rPr>
          <w:rFonts w:hint="eastAsia" w:asciiTheme="minorEastAsia" w:hAnsiTheme="minorEastAsia" w:eastAsiaTheme="minorEastAsia" w:cstheme="minorEastAsia"/>
          <w:sz w:val="24"/>
          <w:szCs w:val="24"/>
        </w:rPr>
        <w:t>。</w:t>
      </w:r>
    </w:p>
    <w:p>
      <w:pPr>
        <w:pageBreakBefore w:val="0"/>
        <w:tabs>
          <w:tab w:val="left" w:pos="2085"/>
        </w:tabs>
        <w:kinsoku/>
        <w:wordWrap/>
        <w:overflowPunct/>
        <w:topLinePunct w:val="0"/>
        <w:bidi w:val="0"/>
        <w:spacing w:line="600" w:lineRule="exact"/>
        <w:ind w:firstLine="4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2、服务范围：</w:t>
      </w:r>
      <w:r>
        <w:rPr>
          <w:rFonts w:hint="eastAsia" w:asciiTheme="minorEastAsia" w:hAnsiTheme="minorEastAsia" w:eastAsiaTheme="minorEastAsia" w:cstheme="minorEastAsia"/>
          <w:sz w:val="24"/>
          <w:szCs w:val="24"/>
          <w:lang w:val="en-US" w:eastAsia="zh-CN"/>
        </w:rPr>
        <w:t>为贵阳分行提供各类</w:t>
      </w:r>
      <w:r>
        <w:rPr>
          <w:rFonts w:hint="eastAsia" w:asciiTheme="minorEastAsia" w:hAnsiTheme="minorEastAsia" w:eastAsiaTheme="minorEastAsia" w:cstheme="minorEastAsia"/>
          <w:b w:val="0"/>
          <w:bCs w:val="0"/>
          <w:sz w:val="24"/>
          <w:szCs w:val="24"/>
        </w:rPr>
        <w:t>电子类低值易耗品</w:t>
      </w:r>
      <w:r>
        <w:rPr>
          <w:rFonts w:hint="eastAsia" w:asciiTheme="minorEastAsia" w:hAnsiTheme="minorEastAsia" w:eastAsiaTheme="minorEastAsia" w:cstheme="minorEastAsia"/>
          <w:b w:val="0"/>
          <w:bCs w:val="0"/>
          <w:sz w:val="24"/>
          <w:szCs w:val="24"/>
          <w:lang w:eastAsia="zh-CN"/>
        </w:rPr>
        <w:t>及</w:t>
      </w:r>
      <w:r>
        <w:rPr>
          <w:rFonts w:hint="eastAsia" w:asciiTheme="minorEastAsia" w:hAnsiTheme="minorEastAsia" w:eastAsiaTheme="minorEastAsia" w:cstheme="minorEastAsia"/>
          <w:sz w:val="24"/>
          <w:szCs w:val="24"/>
          <w:lang w:val="en-US" w:eastAsia="zh-CN"/>
        </w:rPr>
        <w:t>提供日常的打印机技术支持维修等服务</w:t>
      </w:r>
      <w:r>
        <w:rPr>
          <w:rFonts w:hint="eastAsia" w:asciiTheme="minorEastAsia" w:hAnsiTheme="minorEastAsia" w:eastAsiaTheme="minorEastAsia" w:cstheme="minorEastAsia"/>
          <w:color w:val="000000"/>
          <w:sz w:val="24"/>
          <w:szCs w:val="24"/>
          <w:highlight w:val="none"/>
          <w:lang w:val="en-US" w:eastAsia="zh-CN"/>
        </w:rPr>
        <w:t>。</w:t>
      </w:r>
    </w:p>
    <w:p>
      <w:pPr>
        <w:pageBreakBefore w:val="0"/>
        <w:tabs>
          <w:tab w:val="left" w:pos="2085"/>
        </w:tabs>
        <w:kinsoku/>
        <w:wordWrap/>
        <w:overflowPunct/>
        <w:topLinePunct w:val="0"/>
        <w:bidi w:val="0"/>
        <w:spacing w:line="600" w:lineRule="exact"/>
        <w:ind w:firstLine="46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pacing w:val="-5"/>
          <w:sz w:val="24"/>
          <w:szCs w:val="24"/>
          <w:lang w:val="en-US" w:eastAsia="zh-CN"/>
        </w:rPr>
        <w:t>3、</w:t>
      </w:r>
      <w:r>
        <w:rPr>
          <w:rFonts w:hint="eastAsia" w:asciiTheme="minorEastAsia" w:hAnsiTheme="minorEastAsia" w:eastAsiaTheme="minorEastAsia" w:cstheme="minorEastAsia"/>
          <w:spacing w:val="-5"/>
          <w:sz w:val="24"/>
          <w:szCs w:val="24"/>
          <w:lang w:eastAsia="zh-CN"/>
        </w:rPr>
        <w:t>采购清单如下（若表格中某一型号市场上已淘汰或下架，可以采用同品牌更高一档次的型号代替，采购数量仅作为参考，具体按照实际采购数量据实结算）</w:t>
      </w:r>
      <w:r>
        <w:rPr>
          <w:rFonts w:hint="eastAsia" w:asciiTheme="minorEastAsia" w:hAnsiTheme="minorEastAsia" w:eastAsiaTheme="minorEastAsia" w:cstheme="minorEastAsia"/>
          <w:spacing w:val="-5"/>
          <w:sz w:val="24"/>
          <w:szCs w:val="24"/>
        </w:rPr>
        <w:t>：</w:t>
      </w:r>
    </w:p>
    <w:tbl>
      <w:tblPr>
        <w:tblStyle w:val="14"/>
        <w:tblW w:w="88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0"/>
        <w:gridCol w:w="3725"/>
        <w:gridCol w:w="3034"/>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序号</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耗材名称</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规格型号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HP1536</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M425dn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M435dn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M202dw</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M427dw</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HP硒鼓（代工产品）（黑色/彩色）</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M451dn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M725dn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LBP710CX</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佳能复印机（代工产品）黑色</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佳能复印机（代工产品）彩色</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HP2055D</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LBP211DN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13</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中航PR-B色带架</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PR-B</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中航H300P行式色盘</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H300P</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U盘32G</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U盘64G</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U盘128G</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德实DS3200色带架</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DS3200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无线鼠标</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罗技M545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移动硬盘 2T</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硬盘 3T</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西数（7200转或自动调速）</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4孔插板 3米</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23</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6孔插板3米</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1M成品网线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2M成品网线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 成品网线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 成品网线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固态硬盘</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金士顿 240G</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电话机</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HCD 6101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8口 交换机</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H3C 1008A</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2口硬盘座</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USB3.0接口</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华为PT530电力猫</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主机+副机（套装）</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33</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无线键鼠套装</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MK270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有线键鼠套装</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无绳电话机（带子机）</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W201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无线路由器</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TL-WR800N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2路KVM切换器</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PS/2 2路KVM切换器</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PT-E115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白底黑字 18mm Tze-241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12mm TZA-631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18mm TZe-641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43</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无线面板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TP-AP302I-POE</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10口千兆非网管PoE交换机</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TL-SG1210P</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18口千兆非网管PoE交换机</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TL-SG1218PE</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1.5米 USB延长线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5米 USB延长线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超五类网线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六类网线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四芯电话线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安普四芯双绞线</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单模光纤</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多模光纤</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53</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并口</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54</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55</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康艺 窗口对讲机</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HT-500B</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56</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无线话筒电池</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南孚9V</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CD光盘</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DVD光盘</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59</w:t>
            </w:r>
          </w:p>
        </w:tc>
        <w:tc>
          <w:tcPr>
            <w:tcW w:w="3725"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分屏器</w:t>
            </w:r>
          </w:p>
        </w:tc>
        <w:tc>
          <w:tcPr>
            <w:tcW w:w="3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迈拓维矩 一分四</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PPT激光翻页笔</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得力</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61</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录音笔</w:t>
            </w:r>
          </w:p>
        </w:tc>
        <w:tc>
          <w:tcPr>
            <w:tcW w:w="303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飞利浦VTR6900同档次</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62</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工具箱（含电动螺丝刀套装）</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博世/科麦斯/瑞德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63</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USB转并口线</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64</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DVI转VGA接头</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65</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DVI转HDMI接头</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66</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HDMI线（用于视频会议）</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秋叶源（5m）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67</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网络水晶头</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68</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电话水晶头</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69</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DVI线（用于视频会议）</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70</w:t>
            </w:r>
          </w:p>
        </w:tc>
        <w:tc>
          <w:tcPr>
            <w:tcW w:w="3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VGA线（用于视频会议）</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910"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71</w:t>
            </w:r>
          </w:p>
        </w:tc>
        <w:tc>
          <w:tcPr>
            <w:tcW w:w="3725"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分线器（带电源 一拖四）</w:t>
            </w:r>
          </w:p>
        </w:tc>
        <w:tc>
          <w:tcPr>
            <w:tcW w:w="30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2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r>
    </w:tbl>
    <w:p>
      <w:pPr>
        <w:pStyle w:val="2"/>
        <w:ind w:left="0" w:leftChars="0" w:firstLine="0" w:firstLineChars="0"/>
        <w:rPr>
          <w:rFonts w:hint="eastAsia"/>
          <w:lang w:val="en-US"/>
        </w:rPr>
      </w:pPr>
      <w:r>
        <w:rPr>
          <w:rFonts w:hint="eastAsia" w:asciiTheme="minorEastAsia" w:hAnsiTheme="minorEastAsia" w:eastAsiaTheme="minorEastAsia" w:cstheme="minorEastAsia"/>
          <w:sz w:val="24"/>
          <w:szCs w:val="24"/>
        </w:rPr>
        <w:tab/>
      </w:r>
    </w:p>
    <w:p>
      <w:pPr>
        <w:pageBreakBefore w:val="0"/>
        <w:widowControl/>
        <w:numPr>
          <w:ilvl w:val="0"/>
          <w:numId w:val="0"/>
        </w:numPr>
        <w:kinsoku/>
        <w:wordWrap/>
        <w:overflowPunct/>
        <w:topLinePunct w:val="0"/>
        <w:bidi w:val="0"/>
        <w:spacing w:line="600" w:lineRule="exact"/>
        <w:ind w:leftChars="0" w:firstLine="48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4、售后服务要求：</w:t>
      </w:r>
    </w:p>
    <w:p>
      <w:pPr>
        <w:pageBreakBefore w:val="0"/>
        <w:widowControl/>
        <w:numPr>
          <w:ilvl w:val="0"/>
          <w:numId w:val="0"/>
        </w:numPr>
        <w:kinsoku/>
        <w:wordWrap/>
        <w:overflowPunct/>
        <w:topLinePunct w:val="0"/>
        <w:bidi w:val="0"/>
        <w:spacing w:line="600" w:lineRule="exact"/>
        <w:ind w:leftChars="0" w:firstLine="48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质保期：厂商产品规定期内；</w:t>
      </w:r>
    </w:p>
    <w:p>
      <w:pPr>
        <w:pageBreakBefore w:val="0"/>
        <w:widowControl/>
        <w:numPr>
          <w:ilvl w:val="0"/>
          <w:numId w:val="0"/>
        </w:numPr>
        <w:kinsoku/>
        <w:wordWrap/>
        <w:overflowPunct/>
        <w:topLinePunct w:val="0"/>
        <w:bidi w:val="0"/>
        <w:spacing w:line="600" w:lineRule="exact"/>
        <w:ind w:leftChars="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 xml:space="preserve">    质保内外服务：提供日常的打印机技术支持维修服务。</w:t>
      </w:r>
      <w:r>
        <w:rPr>
          <w:rFonts w:hint="eastAsia" w:asciiTheme="minorEastAsia" w:hAnsiTheme="minorEastAsia" w:eastAsiaTheme="minorEastAsia" w:cstheme="minorEastAsia"/>
          <w:b w:val="0"/>
          <w:bCs w:val="0"/>
          <w:spacing w:val="-5"/>
          <w:sz w:val="24"/>
          <w:szCs w:val="24"/>
        </w:rPr>
        <w:t xml:space="preserve">    </w:t>
      </w:r>
    </w:p>
    <w:p>
      <w:pPr>
        <w:pStyle w:val="2"/>
        <w:pageBreakBefore w:val="0"/>
        <w:numPr>
          <w:ilvl w:val="0"/>
          <w:numId w:val="0"/>
        </w:numPr>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lang w:val="en-US" w:eastAsia="zh-CN"/>
        </w:rPr>
        <w:t xml:space="preserve">    5、服务地点：贵州省贵阳市。</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报价要求：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1、请供应商</w:t>
      </w:r>
      <w:r>
        <w:rPr>
          <w:rFonts w:hint="eastAsia" w:asciiTheme="minorEastAsia" w:hAnsiTheme="minorEastAsia" w:eastAsiaTheme="minorEastAsia" w:cstheme="minorEastAsia"/>
          <w:sz w:val="24"/>
          <w:szCs w:val="24"/>
          <w:lang w:eastAsia="zh-CN"/>
        </w:rPr>
        <w:t>根据</w:t>
      </w:r>
      <w:r>
        <w:rPr>
          <w:rFonts w:hint="eastAsia" w:asciiTheme="minorEastAsia" w:hAnsiTheme="minorEastAsia" w:eastAsiaTheme="minorEastAsia" w:cstheme="minorEastAsia"/>
          <w:sz w:val="24"/>
          <w:szCs w:val="24"/>
        </w:rPr>
        <w:t>贵阳分行2020年电子类低值易耗品采购目录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完整填写</w:t>
      </w:r>
      <w:r>
        <w:rPr>
          <w:rFonts w:hint="eastAsia" w:asciiTheme="minorEastAsia" w:hAnsiTheme="minorEastAsia" w:eastAsiaTheme="minorEastAsia" w:cstheme="minorEastAsia"/>
          <w:sz w:val="24"/>
          <w:szCs w:val="24"/>
          <w:lang w:eastAsia="zh-CN"/>
        </w:rPr>
        <w:t>报价表</w:t>
      </w:r>
      <w:r>
        <w:rPr>
          <w:rFonts w:hint="eastAsia" w:asciiTheme="minorEastAsia" w:hAnsiTheme="minorEastAsia" w:eastAsiaTheme="minorEastAsia" w:cstheme="minorEastAsia"/>
          <w:sz w:val="24"/>
          <w:szCs w:val="24"/>
        </w:rPr>
        <w:t>，未提供</w:t>
      </w:r>
      <w:r>
        <w:rPr>
          <w:rFonts w:hint="eastAsia" w:asciiTheme="minorEastAsia" w:hAnsiTheme="minorEastAsia" w:eastAsiaTheme="minorEastAsia" w:cstheme="minorEastAsia"/>
          <w:sz w:val="24"/>
          <w:szCs w:val="24"/>
          <w:lang w:eastAsia="zh-CN"/>
        </w:rPr>
        <w:t>报价表</w:t>
      </w:r>
      <w:r>
        <w:rPr>
          <w:rFonts w:hint="eastAsia" w:asciiTheme="minorEastAsia" w:hAnsiTheme="minorEastAsia" w:eastAsiaTheme="minorEastAsia" w:cstheme="minorEastAsia"/>
          <w:sz w:val="24"/>
          <w:szCs w:val="24"/>
        </w:rPr>
        <w:t>或填写不完整为无效报价</w:t>
      </w:r>
      <w:r>
        <w:rPr>
          <w:rFonts w:hint="eastAsia" w:asciiTheme="minorEastAsia" w:hAnsiTheme="minorEastAsia" w:eastAsiaTheme="minorEastAsia" w:cstheme="minorEastAsia"/>
          <w:sz w:val="24"/>
          <w:szCs w:val="24"/>
          <w:lang w:eastAsia="zh-CN"/>
        </w:rPr>
        <w:t>；</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eastAsia="zh-CN"/>
        </w:rPr>
        <w:t>含</w:t>
      </w:r>
      <w:r>
        <w:rPr>
          <w:rFonts w:hint="eastAsia" w:asciiTheme="minorEastAsia" w:hAnsiTheme="minorEastAsia" w:eastAsiaTheme="minorEastAsia" w:cstheme="minorEastAsia"/>
          <w:sz w:val="24"/>
          <w:szCs w:val="24"/>
        </w:rPr>
        <w:t>税费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pStyle w:val="6"/>
        <w:pageBreakBefore w:val="0"/>
        <w:kinsoku/>
        <w:wordWrap/>
        <w:overflowPunct/>
        <w:topLinePunct w:val="0"/>
        <w:bidi w:val="0"/>
        <w:spacing w:line="600" w:lineRule="exact"/>
        <w:ind w:firstLine="0"/>
        <w:jc w:val="center"/>
        <w:outlineLvl w:val="0"/>
        <w:rPr>
          <w:rFonts w:hint="eastAsia" w:asciiTheme="minorEastAsia" w:hAnsiTheme="minorEastAsia" w:eastAsiaTheme="minorEastAsia" w:cstheme="minorEastAsia"/>
          <w:b/>
          <w:bCs/>
          <w:sz w:val="24"/>
          <w:szCs w:val="24"/>
        </w:rPr>
      </w:pPr>
      <w:bookmarkStart w:id="25" w:name="_Toc25989"/>
      <w:bookmarkStart w:id="26" w:name="_Toc29338"/>
      <w:bookmarkStart w:id="27" w:name="_Toc2927"/>
      <w:bookmarkStart w:id="28" w:name="_Toc6740"/>
      <w:bookmarkStart w:id="29" w:name="_Toc26615"/>
      <w:bookmarkStart w:id="30" w:name="_Toc24428"/>
      <w:r>
        <w:rPr>
          <w:rFonts w:hint="eastAsia" w:asciiTheme="minorEastAsia" w:hAnsiTheme="minorEastAsia" w:eastAsiaTheme="minorEastAsia" w:cstheme="minorEastAsia"/>
          <w:b/>
          <w:bCs/>
          <w:sz w:val="24"/>
          <w:szCs w:val="24"/>
        </w:rPr>
        <w:t xml:space="preserve">第四章   </w:t>
      </w:r>
      <w:bookmarkEnd w:id="25"/>
      <w:bookmarkEnd w:id="26"/>
      <w:bookmarkEnd w:id="27"/>
      <w:bookmarkEnd w:id="28"/>
      <w:bookmarkEnd w:id="29"/>
      <w:bookmarkEnd w:id="30"/>
      <w:r>
        <w:rPr>
          <w:rFonts w:hint="eastAsia" w:asciiTheme="minorEastAsia" w:hAnsiTheme="minorEastAsia" w:eastAsiaTheme="minorEastAsia" w:cstheme="minorEastAsia"/>
          <w:b/>
          <w:bCs/>
          <w:sz w:val="24"/>
          <w:szCs w:val="24"/>
        </w:rPr>
        <w:t>评标办法、程序及评审标准</w:t>
      </w:r>
      <w:bookmarkStart w:id="31" w:name="_Toc19443"/>
      <w:bookmarkStart w:id="32" w:name="_Toc406670726"/>
      <w:bookmarkStart w:id="33" w:name="_Toc19183"/>
      <w:bookmarkStart w:id="34" w:name="_Toc406672390"/>
      <w:bookmarkStart w:id="35" w:name="_Toc424213018"/>
      <w:bookmarkStart w:id="36" w:name="_Toc406671097"/>
      <w:bookmarkStart w:id="37" w:name="_Toc11447"/>
      <w:bookmarkStart w:id="38" w:name="_Toc406671685"/>
    </w:p>
    <w:bookmarkEnd w:id="31"/>
    <w:bookmarkEnd w:id="32"/>
    <w:bookmarkEnd w:id="33"/>
    <w:bookmarkEnd w:id="34"/>
    <w:bookmarkEnd w:id="35"/>
    <w:bookmarkEnd w:id="36"/>
    <w:bookmarkEnd w:id="37"/>
    <w:bookmarkEnd w:id="38"/>
    <w:p>
      <w:pPr>
        <w:pageBreakBefore w:val="0"/>
        <w:numPr>
          <w:ilvl w:val="255"/>
          <w:numId w:val="0"/>
        </w:numPr>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1.评标办法</w:t>
      </w:r>
    </w:p>
    <w:p>
      <w:pPr>
        <w:pageBreakBefore w:val="0"/>
        <w:numPr>
          <w:ilvl w:val="255"/>
          <w:numId w:val="0"/>
        </w:numPr>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本项目采用经评审的最低价法进行评审。评标委员会对满足招标文件实质性要求的投标文件，按照本章的评审标准进行打分，并按得分由高到低顺序推荐中标候选人的评标方法。</w:t>
      </w:r>
    </w:p>
    <w:p>
      <w:pPr>
        <w:pageBreakBefore w:val="0"/>
        <w:numPr>
          <w:ilvl w:val="255"/>
          <w:numId w:val="0"/>
        </w:numPr>
        <w:kinsoku/>
        <w:wordWrap/>
        <w:overflowPunct/>
        <w:topLinePunct w:val="0"/>
        <w:bidi w:val="0"/>
        <w:spacing w:line="6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2.评标程序</w:t>
      </w:r>
    </w:p>
    <w:p>
      <w:pPr>
        <w:pageBreakBefore w:val="0"/>
        <w:numPr>
          <w:ilvl w:val="255"/>
          <w:numId w:val="0"/>
        </w:numPr>
        <w:kinsoku/>
        <w:wordWrap/>
        <w:overflowPunct/>
        <w:topLinePunct w:val="0"/>
        <w:bidi w:val="0"/>
        <w:spacing w:line="6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本项目的评标程序（初步审查、详细评审、投标文件的澄清及评标结果）详见第二章“投标人须知”。</w:t>
      </w:r>
    </w:p>
    <w:p>
      <w:pPr>
        <w:pageBreakBefore w:val="0"/>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3.评审标准</w:t>
      </w:r>
    </w:p>
    <w:p>
      <w:pPr>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3.1初步审查标准</w:t>
      </w:r>
    </w:p>
    <w:p>
      <w:pPr>
        <w:pageBreakBefore w:val="0"/>
        <w:widowControl/>
        <w:kinsoku/>
        <w:wordWrap/>
        <w:overflowPunct/>
        <w:topLinePunct w:val="0"/>
        <w:bidi w:val="0"/>
        <w:spacing w:line="600" w:lineRule="exact"/>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1）资格审查：详见本章初步审查表。</w:t>
      </w:r>
    </w:p>
    <w:p>
      <w:pPr>
        <w:pageBreakBefore w:val="0"/>
        <w:widowControl/>
        <w:kinsoku/>
        <w:wordWrap/>
        <w:overflowPunct/>
        <w:topLinePunct w:val="0"/>
        <w:bidi w:val="0"/>
        <w:spacing w:line="600" w:lineRule="exact"/>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2）符合性审查：详见本章初步审查表。</w:t>
      </w:r>
    </w:p>
    <w:p>
      <w:pPr>
        <w:pageBreakBefore w:val="0"/>
        <w:widowControl/>
        <w:kinsoku/>
        <w:wordWrap/>
        <w:overflowPunct/>
        <w:topLinePunct w:val="0"/>
        <w:bidi w:val="0"/>
        <w:spacing w:line="600" w:lineRule="exact"/>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3）无效标审查：详见本章初步审查表。</w:t>
      </w:r>
    </w:p>
    <w:p>
      <w:pPr>
        <w:pageBreakBefore w:val="0"/>
        <w:widowControl/>
        <w:kinsoku/>
        <w:wordWrap/>
        <w:overflowPunct/>
        <w:topLinePunct w:val="0"/>
        <w:bidi w:val="0"/>
        <w:spacing w:line="600" w:lineRule="exact"/>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3.2分值构成与评分标准</w:t>
      </w:r>
    </w:p>
    <w:p>
      <w:pPr>
        <w:pStyle w:val="2"/>
        <w:pageBreakBefore w:val="0"/>
        <w:numPr>
          <w:ilvl w:val="0"/>
          <w:numId w:val="4"/>
        </w:numPr>
        <w:kinsoku/>
        <w:wordWrap/>
        <w:overflowPunct/>
        <w:topLinePunct w:val="0"/>
        <w:bidi w:val="0"/>
        <w:spacing w:line="600" w:lineRule="exact"/>
        <w:ind w:left="600" w:leftChars="0" w:firstLine="38" w:firstLineChars="16"/>
        <w:rPr>
          <w:rFonts w:hint="eastAsia" w:asciiTheme="minorEastAsia" w:hAnsiTheme="minorEastAsia" w:eastAsiaTheme="minorEastAsia" w:cstheme="minorEastAsia"/>
          <w:sz w:val="24"/>
          <w:szCs w:val="24"/>
          <w:highlight w:val="none"/>
        </w:rPr>
        <w:sectPr>
          <w:pgSz w:w="11906" w:h="16838"/>
          <w:pgMar w:top="1531" w:right="1417" w:bottom="1361" w:left="1417" w:header="720" w:footer="720" w:gutter="0"/>
          <w:cols w:space="0" w:num="1"/>
          <w:rtlGutter w:val="0"/>
          <w:docGrid w:linePitch="285" w:charSpace="0"/>
        </w:sectPr>
      </w:pPr>
      <w:r>
        <w:rPr>
          <w:rFonts w:hint="eastAsia" w:asciiTheme="minorEastAsia" w:hAnsiTheme="minorEastAsia" w:eastAsiaTheme="minorEastAsia" w:cstheme="minorEastAsia"/>
          <w:sz w:val="24"/>
          <w:szCs w:val="24"/>
          <w:highlight w:val="none"/>
        </w:rPr>
        <w:t>投标报价：详见本章详细评审表；</w:t>
      </w:r>
    </w:p>
    <w:p>
      <w:pPr>
        <w:pStyle w:val="2"/>
        <w:ind w:left="0" w:leftChars="0" w:firstLine="0" w:firstLineChars="0"/>
        <w:rPr>
          <w:rFonts w:hint="eastAsia" w:asciiTheme="minorEastAsia" w:hAnsiTheme="minorEastAsia" w:eastAsiaTheme="minorEastAsia" w:cstheme="minorEastAsia"/>
          <w:b/>
          <w:bCs/>
          <w:kern w:val="0"/>
          <w:sz w:val="24"/>
          <w:szCs w:val="24"/>
          <w:highlight w:val="none"/>
          <w:u w:val="single"/>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kern w:val="0"/>
          <w:sz w:val="24"/>
          <w:szCs w:val="24"/>
          <w:highlight w:val="none"/>
          <w:u w:val="single"/>
        </w:rPr>
        <w:t>一、初  步  审  查  表</w:t>
      </w:r>
    </w:p>
    <w:tbl>
      <w:tblPr>
        <w:tblStyle w:val="14"/>
        <w:tblW w:w="14046" w:type="dxa"/>
        <w:jc w:val="center"/>
        <w:tblInd w:w="0" w:type="dxa"/>
        <w:tblLayout w:type="fixed"/>
        <w:tblCellMar>
          <w:top w:w="0" w:type="dxa"/>
          <w:left w:w="108" w:type="dxa"/>
          <w:bottom w:w="0" w:type="dxa"/>
          <w:right w:w="108" w:type="dxa"/>
        </w:tblCellMar>
      </w:tblPr>
      <w:tblGrid>
        <w:gridCol w:w="733"/>
        <w:gridCol w:w="1440"/>
        <w:gridCol w:w="10335"/>
        <w:gridCol w:w="780"/>
        <w:gridCol w:w="758"/>
      </w:tblGrid>
      <w:tr>
        <w:tblPrEx>
          <w:tblLayout w:type="fixed"/>
          <w:tblCellMar>
            <w:top w:w="0" w:type="dxa"/>
            <w:left w:w="108" w:type="dxa"/>
            <w:bottom w:w="0" w:type="dxa"/>
            <w:right w:w="108" w:type="dxa"/>
          </w:tblCellMar>
        </w:tblPrEx>
        <w:trPr>
          <w:trHeight w:val="340" w:hRule="atLeast"/>
          <w:jc w:val="center"/>
        </w:trPr>
        <w:tc>
          <w:tcPr>
            <w:tcW w:w="14046" w:type="dxa"/>
            <w:gridSpan w:val="5"/>
            <w:tcBorders>
              <w:top w:val="nil"/>
              <w:left w:val="nil"/>
              <w:bottom w:val="nil"/>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项目名称：</w:t>
            </w:r>
          </w:p>
        </w:tc>
      </w:tr>
      <w:tr>
        <w:tblPrEx>
          <w:tblLayout w:type="fixed"/>
          <w:tblCellMar>
            <w:top w:w="0" w:type="dxa"/>
            <w:left w:w="108" w:type="dxa"/>
            <w:bottom w:w="0" w:type="dxa"/>
            <w:right w:w="108" w:type="dxa"/>
          </w:tblCellMar>
        </w:tblPrEx>
        <w:trPr>
          <w:trHeight w:val="340" w:hRule="atLeast"/>
          <w:jc w:val="center"/>
        </w:trPr>
        <w:tc>
          <w:tcPr>
            <w:tcW w:w="14046" w:type="dxa"/>
            <w:gridSpan w:val="5"/>
            <w:tcBorders>
              <w:top w:val="nil"/>
              <w:left w:val="nil"/>
              <w:bottom w:val="nil"/>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评标地点：                                                                                    20</w:t>
            </w:r>
            <w:r>
              <w:rPr>
                <w:rFonts w:hint="eastAsia" w:asciiTheme="minorEastAsia" w:hAnsiTheme="minorEastAsia" w:eastAsia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 xml:space="preserve"> .X.X</w:t>
            </w:r>
          </w:p>
        </w:tc>
      </w:tr>
      <w:tr>
        <w:tblPrEx>
          <w:tblLayout w:type="fixed"/>
          <w:tblCellMar>
            <w:top w:w="0" w:type="dxa"/>
            <w:left w:w="108" w:type="dxa"/>
            <w:bottom w:w="0" w:type="dxa"/>
            <w:right w:w="108" w:type="dxa"/>
          </w:tblCellMar>
        </w:tblPrEx>
        <w:trPr>
          <w:trHeight w:val="411"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序号</w:t>
            </w:r>
          </w:p>
        </w:tc>
        <w:tc>
          <w:tcPr>
            <w:tcW w:w="11775" w:type="dxa"/>
            <w:gridSpan w:val="2"/>
            <w:tcBorders>
              <w:top w:val="single" w:color="auto" w:sz="4" w:space="0"/>
              <w:left w:val="nil"/>
              <w:bottom w:val="single" w:color="auto" w:sz="4" w:space="0"/>
              <w:right w:val="single" w:color="auto" w:sz="4" w:space="0"/>
              <w:tl2br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投标人名称</w:t>
            </w:r>
            <w:r>
              <w:rPr>
                <w:rFonts w:hint="eastAsia" w:asciiTheme="minorEastAsia" w:hAnsiTheme="minorEastAsia" w:eastAsiaTheme="minorEastAsia" w:cstheme="minorEastAsia"/>
                <w:sz w:val="24"/>
                <w:szCs w:val="24"/>
                <w:highlight w:val="none"/>
              </w:rPr>
              <w:br w:type="textWrapping"/>
            </w:r>
            <w:r>
              <w:rPr>
                <w:rFonts w:hint="eastAsia" w:asciiTheme="minorEastAsia" w:hAnsiTheme="minorEastAsia" w:eastAsiaTheme="minorEastAsia" w:cstheme="minorEastAsia"/>
                <w:sz w:val="24"/>
                <w:szCs w:val="24"/>
                <w:highlight w:val="none"/>
              </w:rPr>
              <w:t>资格要求</w:t>
            </w:r>
          </w:p>
        </w:tc>
        <w:tc>
          <w:tcPr>
            <w:tcW w:w="7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投标人1</w:t>
            </w:r>
          </w:p>
        </w:tc>
        <w:tc>
          <w:tcPr>
            <w:tcW w:w="75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投标人2</w:t>
            </w:r>
          </w:p>
        </w:tc>
      </w:tr>
      <w:tr>
        <w:tblPrEx>
          <w:tblLayout w:type="fixed"/>
          <w:tblCellMar>
            <w:top w:w="0" w:type="dxa"/>
            <w:left w:w="108" w:type="dxa"/>
            <w:bottom w:w="0" w:type="dxa"/>
            <w:right w:w="108" w:type="dxa"/>
          </w:tblCellMar>
        </w:tblPrEx>
        <w:trPr>
          <w:trHeight w:val="585"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144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资格审查</w:t>
            </w:r>
          </w:p>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p>
        </w:tc>
        <w:tc>
          <w:tcPr>
            <w:tcW w:w="10335"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在中华人民共和国境内依法设立，具有独立承担民事责任能力的法人</w:t>
            </w:r>
            <w:r>
              <w:rPr>
                <w:rFonts w:hint="eastAsia" w:asciiTheme="minorEastAsia" w:hAnsiTheme="minorEastAsia" w:eastAsiaTheme="minorEastAsia" w:cstheme="minorEastAsia"/>
                <w:b/>
                <w:bCs/>
                <w:spacing w:val="-5"/>
                <w:sz w:val="24"/>
                <w:szCs w:val="24"/>
                <w:highlight w:val="none"/>
              </w:rPr>
              <w:t>——</w:t>
            </w:r>
            <w:r>
              <w:rPr>
                <w:rFonts w:hint="eastAsia" w:asciiTheme="minorEastAsia" w:hAnsiTheme="minorEastAsia" w:eastAsiaTheme="minorEastAsia" w:cstheme="minorEastAsia"/>
                <w:sz w:val="24"/>
                <w:szCs w:val="24"/>
                <w:highlight w:val="none"/>
              </w:rPr>
              <w:t>提供有效的营业执照</w:t>
            </w:r>
            <w:r>
              <w:rPr>
                <w:rFonts w:hint="eastAsia" w:asciiTheme="minorEastAsia" w:hAnsiTheme="minorEastAsia" w:eastAsiaTheme="minorEastAsia" w:cstheme="minorEastAsia"/>
                <w:b/>
                <w:bCs/>
                <w:sz w:val="24"/>
                <w:szCs w:val="24"/>
                <w:highlight w:val="none"/>
              </w:rPr>
              <w:t>复印件加盖公章。</w:t>
            </w:r>
          </w:p>
        </w:tc>
        <w:tc>
          <w:tcPr>
            <w:tcW w:w="7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208"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w:t>
            </w:r>
          </w:p>
        </w:tc>
        <w:tc>
          <w:tcPr>
            <w:tcW w:w="14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p>
        </w:tc>
        <w:tc>
          <w:tcPr>
            <w:tcW w:w="103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最近三年内，无</w:t>
            </w:r>
            <w:r>
              <w:rPr>
                <w:rFonts w:hint="eastAsia" w:asciiTheme="minorEastAsia" w:hAnsiTheme="minorEastAsia" w:eastAsiaTheme="minorEastAsia" w:cstheme="minorEastAsia"/>
                <w:sz w:val="24"/>
                <w:szCs w:val="24"/>
                <w:highlight w:val="none"/>
                <w:lang w:eastAsia="zh-CN"/>
              </w:rPr>
              <w:t>违法行为</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
                <w:bCs/>
                <w:spacing w:val="-5"/>
                <w:sz w:val="24"/>
                <w:szCs w:val="24"/>
                <w:highlight w:val="none"/>
              </w:rPr>
              <w:t>——</w:t>
            </w:r>
            <w:r>
              <w:rPr>
                <w:rFonts w:hint="eastAsia" w:asciiTheme="minorEastAsia" w:hAnsiTheme="minorEastAsia" w:eastAsiaTheme="minorEastAsia" w:cstheme="minorEastAsia"/>
                <w:b/>
                <w:bCs/>
                <w:sz w:val="24"/>
                <w:szCs w:val="24"/>
                <w:highlight w:val="none"/>
              </w:rPr>
              <w:t>提供承诺函。</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775" w:hRule="atLeast"/>
          <w:jc w:val="center"/>
        </w:trPr>
        <w:tc>
          <w:tcPr>
            <w:tcW w:w="73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3</w:t>
            </w:r>
          </w:p>
        </w:tc>
        <w:tc>
          <w:tcPr>
            <w:tcW w:w="1440"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bCs/>
                <w:sz w:val="24"/>
                <w:szCs w:val="24"/>
                <w:highlight w:val="none"/>
              </w:rPr>
            </w:pPr>
          </w:p>
        </w:tc>
        <w:tc>
          <w:tcPr>
            <w:tcW w:w="103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具有良好的商业信誉和健全的财务会计制度</w:t>
            </w:r>
            <w:r>
              <w:rPr>
                <w:rFonts w:hint="eastAsia" w:asciiTheme="minorEastAsia" w:hAnsiTheme="minorEastAsia" w:eastAsiaTheme="minorEastAsia" w:cstheme="minorEastAsia"/>
                <w:b/>
                <w:bCs/>
                <w:spacing w:val="-5"/>
                <w:sz w:val="24"/>
                <w:szCs w:val="24"/>
                <w:highlight w:val="none"/>
              </w:rPr>
              <w:t>——</w:t>
            </w:r>
            <w:r>
              <w:rPr>
                <w:rFonts w:hint="eastAsia" w:asciiTheme="minorEastAsia" w:hAnsiTheme="minorEastAsia" w:eastAsiaTheme="minorEastAsia" w:cstheme="minorEastAsia"/>
                <w:sz w:val="24"/>
                <w:szCs w:val="24"/>
                <w:highlight w:val="none"/>
              </w:rPr>
              <w:t>提供201</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年度利润</w:t>
            </w:r>
            <w:r>
              <w:rPr>
                <w:rFonts w:hint="eastAsia" w:asciiTheme="minorEastAsia" w:hAnsiTheme="minorEastAsia" w:eastAsiaTheme="minorEastAsia" w:cstheme="minorEastAsia"/>
                <w:sz w:val="24"/>
                <w:szCs w:val="24"/>
                <w:highlight w:val="none"/>
                <w:lang w:eastAsia="zh-CN"/>
              </w:rPr>
              <w:t>简</w:t>
            </w:r>
            <w:r>
              <w:rPr>
                <w:rFonts w:hint="eastAsia" w:asciiTheme="minorEastAsia" w:hAnsiTheme="minorEastAsia" w:eastAsiaTheme="minorEastAsia" w:cstheme="minorEastAsia"/>
                <w:sz w:val="24"/>
                <w:szCs w:val="24"/>
                <w:highlight w:val="none"/>
              </w:rPr>
              <w:t>表</w:t>
            </w:r>
            <w:r>
              <w:rPr>
                <w:rFonts w:hint="eastAsia" w:asciiTheme="minorEastAsia" w:hAnsiTheme="minorEastAsia" w:eastAsiaTheme="minorEastAsia" w:cstheme="minorEastAsia"/>
                <w:sz w:val="24"/>
                <w:szCs w:val="24"/>
                <w:highlight w:val="none"/>
                <w:lang w:eastAsia="zh-CN"/>
              </w:rPr>
              <w:t>的</w:t>
            </w:r>
            <w:r>
              <w:rPr>
                <w:rFonts w:hint="eastAsia" w:asciiTheme="minorEastAsia" w:hAnsiTheme="minorEastAsia" w:eastAsiaTheme="minorEastAsia" w:cstheme="minorEastAsia"/>
                <w:sz w:val="24"/>
                <w:szCs w:val="24"/>
                <w:highlight w:val="none"/>
              </w:rPr>
              <w:t>复印件或扫描件加盖公章。</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162"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4</w:t>
            </w:r>
          </w:p>
        </w:tc>
        <w:tc>
          <w:tcPr>
            <w:tcW w:w="1440"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符合性审查</w:t>
            </w:r>
          </w:p>
        </w:tc>
        <w:tc>
          <w:tcPr>
            <w:tcW w:w="10335" w:type="dxa"/>
            <w:tcBorders>
              <w:top w:val="nil"/>
              <w:left w:val="nil"/>
              <w:bottom w:val="single" w:color="auto" w:sz="4" w:space="0"/>
              <w:right w:val="single" w:color="auto" w:sz="4" w:space="0"/>
            </w:tcBorders>
            <w:shd w:val="clear" w:color="000000" w:fill="FFFFFF"/>
            <w:vAlign w:val="center"/>
          </w:tcPr>
          <w:p>
            <w:pPr>
              <w:keepNext w:val="0"/>
              <w:keepLines w:val="0"/>
              <w:pageBreakBefore w:val="0"/>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法定代表人授权委托书或者法定代表人身份证明，正本原件，格式符合“第</w:t>
            </w:r>
            <w:r>
              <w:rPr>
                <w:rFonts w:hint="eastAsia" w:asciiTheme="minorEastAsia" w:hAnsiTheme="minorEastAsia" w:eastAsiaTheme="minorEastAsia" w:cstheme="minorEastAsia"/>
                <w:sz w:val="24"/>
                <w:szCs w:val="24"/>
                <w:highlight w:val="none"/>
                <w:lang w:eastAsia="zh-CN"/>
              </w:rPr>
              <w:t>五</w:t>
            </w:r>
            <w:r>
              <w:rPr>
                <w:rFonts w:hint="eastAsia" w:asciiTheme="minorEastAsia" w:hAnsiTheme="minorEastAsia" w:eastAsiaTheme="minorEastAsia" w:cstheme="minorEastAsia"/>
                <w:sz w:val="24"/>
                <w:szCs w:val="24"/>
                <w:highlight w:val="none"/>
              </w:rPr>
              <w:t>章 投标文件格式”相关要求。</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97"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val="en-US" w:eastAsia="zh-CN"/>
              </w:rPr>
              <w:t>5</w:t>
            </w:r>
          </w:p>
        </w:tc>
        <w:tc>
          <w:tcPr>
            <w:tcW w:w="1440" w:type="dxa"/>
            <w:vMerge w:val="continue"/>
            <w:tcBorders>
              <w:left w:val="nil"/>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p>
        </w:tc>
        <w:tc>
          <w:tcPr>
            <w:tcW w:w="10335" w:type="dxa"/>
            <w:tcBorders>
              <w:top w:val="nil"/>
              <w:left w:val="nil"/>
              <w:bottom w:val="single" w:color="auto" w:sz="4" w:space="0"/>
              <w:right w:val="single" w:color="auto" w:sz="4" w:space="0"/>
            </w:tcBorders>
            <w:shd w:val="clear" w:color="000000" w:fill="FFFFFF"/>
            <w:vAlign w:val="center"/>
          </w:tcPr>
          <w:p>
            <w:pPr>
              <w:keepNext w:val="0"/>
              <w:keepLines w:val="0"/>
              <w:pageBreakBefore w:val="0"/>
              <w:suppressLineNumbers w:val="0"/>
              <w:tabs>
                <w:tab w:val="left" w:pos="2085"/>
              </w:tabs>
              <w:kinsoku/>
              <w:wordWrap/>
              <w:overflowPunct/>
              <w:topLinePunct w:val="0"/>
              <w:bidi w:val="0"/>
              <w:spacing w:before="0" w:beforeAutospacing="0" w:after="0" w:afterAutospacing="0" w:line="600" w:lineRule="exact"/>
              <w:ind w:left="0" w:right="0"/>
              <w:rPr>
                <w:rFonts w:hint="eastAsia"/>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服务期：</w:t>
            </w: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年，从合同签订生效之日开始计算</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服务范围：</w:t>
            </w:r>
            <w:r>
              <w:rPr>
                <w:rFonts w:hint="eastAsia" w:asciiTheme="minorEastAsia" w:hAnsiTheme="minorEastAsia" w:eastAsiaTheme="minorEastAsia" w:cstheme="minorEastAsia"/>
                <w:sz w:val="24"/>
                <w:szCs w:val="24"/>
                <w:highlight w:val="none"/>
                <w:lang w:val="en-US" w:eastAsia="zh-CN"/>
              </w:rPr>
              <w:t>为招标人提供各类</w:t>
            </w:r>
            <w:r>
              <w:rPr>
                <w:rFonts w:hint="eastAsia" w:asciiTheme="minorEastAsia" w:hAnsiTheme="minorEastAsia" w:eastAsiaTheme="minorEastAsia" w:cstheme="minorEastAsia"/>
                <w:sz w:val="24"/>
                <w:szCs w:val="24"/>
                <w:highlight w:val="none"/>
              </w:rPr>
              <w:t>电子类低值易耗品</w:t>
            </w:r>
            <w:r>
              <w:rPr>
                <w:rFonts w:hint="eastAsia" w:asciiTheme="minorEastAsia" w:hAnsiTheme="minorEastAsia" w:eastAsiaTheme="minorEastAsia" w:cstheme="minorEastAsia"/>
                <w:sz w:val="24"/>
                <w:szCs w:val="24"/>
                <w:highlight w:val="none"/>
                <w:lang w:eastAsia="zh-CN"/>
              </w:rPr>
              <w:t>及</w:t>
            </w:r>
            <w:r>
              <w:rPr>
                <w:rFonts w:hint="eastAsia" w:asciiTheme="minorEastAsia" w:hAnsiTheme="minorEastAsia" w:eastAsiaTheme="minorEastAsia" w:cstheme="minorEastAsia"/>
                <w:sz w:val="24"/>
                <w:szCs w:val="24"/>
                <w:highlight w:val="none"/>
                <w:lang w:val="en-US" w:eastAsia="zh-CN"/>
              </w:rPr>
              <w:t>提供日常的打印机技术支持维修等服务。（3）</w:t>
            </w:r>
            <w:r>
              <w:rPr>
                <w:rFonts w:hint="eastAsia" w:asciiTheme="minorEastAsia" w:hAnsiTheme="minorEastAsia" w:eastAsiaTheme="minorEastAsia" w:cstheme="minorEastAsia"/>
                <w:sz w:val="24"/>
                <w:szCs w:val="24"/>
                <w:highlight w:val="none"/>
              </w:rPr>
              <w:t>提供符合国家质量要求的正品，送货上门。若出现质量问题，无条件进行更换，产生的费用由供应商自行负责。</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eastAsia="zh-CN"/>
              </w:rPr>
              <w:t>投标函</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205" w:hRule="atLeast"/>
          <w:jc w:val="center"/>
        </w:trPr>
        <w:tc>
          <w:tcPr>
            <w:tcW w:w="73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w:t>
            </w:r>
          </w:p>
        </w:tc>
        <w:tc>
          <w:tcPr>
            <w:tcW w:w="14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无效标审查</w:t>
            </w:r>
          </w:p>
        </w:tc>
        <w:tc>
          <w:tcPr>
            <w:tcW w:w="1033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按本项目招标文件“第二章 投标人须知 无效标条款”规定，审查是否通过。</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r>
        <w:tblPrEx>
          <w:tblLayout w:type="fixed"/>
          <w:tblCellMar>
            <w:top w:w="0" w:type="dxa"/>
            <w:left w:w="108" w:type="dxa"/>
            <w:bottom w:w="0" w:type="dxa"/>
            <w:right w:w="108" w:type="dxa"/>
          </w:tblCellMar>
        </w:tblPrEx>
        <w:trPr>
          <w:trHeight w:val="190" w:hRule="atLeast"/>
          <w:jc w:val="center"/>
        </w:trPr>
        <w:tc>
          <w:tcPr>
            <w:tcW w:w="1250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初步审查结论（通过或不通过）</w:t>
            </w:r>
          </w:p>
        </w:tc>
        <w:tc>
          <w:tcPr>
            <w:tcW w:w="78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c>
          <w:tcPr>
            <w:tcW w:w="75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bidi w:val="0"/>
              <w:spacing w:before="0" w:beforeAutospacing="0" w:after="0" w:afterAutospacing="0" w:line="600" w:lineRule="exact"/>
              <w:ind w:left="0" w:right="0"/>
              <w:rPr>
                <w:rFonts w:hint="eastAsia" w:asciiTheme="minorEastAsia" w:hAnsiTheme="minorEastAsia" w:eastAsiaTheme="minorEastAsia" w:cstheme="minorEastAsia"/>
                <w:sz w:val="24"/>
                <w:szCs w:val="24"/>
                <w:highlight w:val="none"/>
              </w:rPr>
            </w:pPr>
          </w:p>
        </w:tc>
      </w:tr>
    </w:tbl>
    <w:p>
      <w:pPr>
        <w:pageBreakBefore w:val="0"/>
        <w:kinsoku/>
        <w:wordWrap/>
        <w:overflowPunct/>
        <w:topLinePunct w:val="0"/>
        <w:bidi w:val="0"/>
        <w:spacing w:line="600" w:lineRule="exact"/>
        <w:ind w:firstLine="482" w:firstLineChars="200"/>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eastAsiaTheme="minorEastAsia" w:cstheme="minorEastAsia"/>
          <w:b/>
          <w:bCs/>
          <w:sz w:val="24"/>
          <w:szCs w:val="24"/>
          <w:highlight w:val="none"/>
        </w:rPr>
        <w:t>评标委员会（签字</w:t>
      </w:r>
      <w:r>
        <w:rPr>
          <w:rFonts w:hint="eastAsia" w:asciiTheme="minorEastAsia" w:hAnsiTheme="minorEastAsia" w:eastAsiaTheme="minorEastAsia" w:cstheme="minorEastAsia"/>
          <w:b/>
          <w:bCs/>
          <w:sz w:val="24"/>
          <w:szCs w:val="24"/>
          <w:highlight w:val="none"/>
          <w:lang w:eastAsia="zh-CN"/>
        </w:rPr>
        <w:t>）：</w:t>
      </w: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highlight w:val="none"/>
        </w:rPr>
        <w:sectPr>
          <w:pgSz w:w="16838" w:h="11906" w:orient="landscape"/>
          <w:pgMar w:top="1417" w:right="1531" w:bottom="1417" w:left="1361" w:header="720" w:footer="720" w:gutter="0"/>
          <w:cols w:space="0" w:num="1"/>
          <w:rtlGutter w:val="0"/>
          <w:docGrid w:linePitch="285" w:charSpace="0"/>
        </w:sectPr>
      </w:pPr>
    </w:p>
    <w:p>
      <w:pPr>
        <w:pageBreakBefore w:val="0"/>
        <w:numPr>
          <w:ilvl w:val="0"/>
          <w:numId w:val="5"/>
        </w:numPr>
        <w:kinsoku/>
        <w:wordWrap/>
        <w:overflowPunct/>
        <w:topLinePunct w:val="0"/>
        <w:bidi w:val="0"/>
        <w:adjustRightInd w:val="0"/>
        <w:snapToGrid w:val="0"/>
        <w:spacing w:line="600" w:lineRule="exact"/>
        <w:jc w:val="left"/>
        <w:rPr>
          <w:rFonts w:hint="eastAsia" w:asciiTheme="minorEastAsia" w:hAnsiTheme="minorEastAsia" w:eastAsiaTheme="minorEastAsia" w:cstheme="minorEastAsia"/>
          <w:b/>
          <w:sz w:val="24"/>
          <w:szCs w:val="24"/>
        </w:rPr>
      </w:pPr>
      <w:bookmarkStart w:id="39" w:name="_Toc333935668"/>
      <w:bookmarkStart w:id="40" w:name="_Toc672"/>
      <w:bookmarkStart w:id="41" w:name="_Toc2096"/>
      <w:bookmarkStart w:id="42" w:name="_Toc1993"/>
      <w:bookmarkStart w:id="43" w:name="_Toc152"/>
      <w:bookmarkStart w:id="44" w:name="_Toc7064"/>
      <w:bookmarkStart w:id="45" w:name="_Toc24310"/>
      <w:r>
        <w:rPr>
          <w:rFonts w:hint="eastAsia" w:asciiTheme="minorEastAsia" w:hAnsiTheme="minorEastAsia" w:eastAsiaTheme="minorEastAsia" w:cstheme="minorEastAsia"/>
          <w:b/>
          <w:sz w:val="24"/>
          <w:szCs w:val="24"/>
        </w:rPr>
        <w:t>详细评审（投标报价），满分100分</w:t>
      </w:r>
    </w:p>
    <w:p>
      <w:pPr>
        <w:pStyle w:val="2"/>
        <w:rPr>
          <w:rFonts w:hint="eastAsia"/>
        </w:rPr>
      </w:pPr>
    </w:p>
    <w:p>
      <w:pPr>
        <w:spacing w:line="600" w:lineRule="exact"/>
        <w:ind w:firstLine="672"/>
        <w:contextualSpacing/>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5"/>
          <w:kern w:val="2"/>
          <w:sz w:val="24"/>
          <w:szCs w:val="24"/>
          <w:lang w:val="en-US" w:eastAsia="zh-CN" w:bidi="ar-SA"/>
        </w:rPr>
        <w:t>本次采购询价采用</w:t>
      </w:r>
      <w:r>
        <w:rPr>
          <w:rFonts w:hint="eastAsia" w:asciiTheme="minorEastAsia" w:hAnsiTheme="minorEastAsia" w:eastAsiaTheme="minorEastAsia" w:cstheme="minorEastAsia"/>
          <w:color w:val="auto"/>
          <w:sz w:val="24"/>
          <w:szCs w:val="24"/>
        </w:rPr>
        <w:t>经评审的最低价</w:t>
      </w:r>
      <w:r>
        <w:rPr>
          <w:rFonts w:hint="eastAsia" w:asciiTheme="minorEastAsia" w:hAnsiTheme="minorEastAsia" w:eastAsiaTheme="minorEastAsia" w:cstheme="minorEastAsia"/>
          <w:color w:val="auto"/>
          <w:spacing w:val="-5"/>
          <w:kern w:val="2"/>
          <w:sz w:val="24"/>
          <w:szCs w:val="24"/>
          <w:lang w:val="en-US" w:eastAsia="zh-CN" w:bidi="ar-SA"/>
        </w:rPr>
        <w:t>法，价格分统一采用低价优先法计算，</w:t>
      </w:r>
      <w:r>
        <w:rPr>
          <w:rFonts w:hint="eastAsia" w:asciiTheme="minorEastAsia" w:hAnsiTheme="minorEastAsia" w:eastAsiaTheme="minorEastAsia" w:cstheme="minorEastAsia"/>
          <w:color w:val="auto"/>
          <w:sz w:val="24"/>
          <w:szCs w:val="24"/>
        </w:rPr>
        <w:t>即满足磋商文件要求且磋商报价最低的为磋商报价评审基准价，其价格分为满分。其他供应商的价格分统一按照下列公式计算：</w:t>
      </w:r>
    </w:p>
    <w:p>
      <w:pPr>
        <w:snapToGrid w:val="0"/>
        <w:spacing w:line="60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ascii="方正仿宋_GBK" w:hAnsi="Cambria" w:eastAsia="方正仿宋_GBK"/>
          <w:color w:val="000000" w:themeColor="text1"/>
          <w:sz w:val="32"/>
          <w14:textFill>
            <w14:solidFill>
              <w14:schemeClr w14:val="tx1"/>
            </w14:solidFill>
          </w14:textFill>
        </w:rPr>
        <w:t>　　</w:t>
      </w:r>
      <w:r>
        <w:rPr>
          <w:rFonts w:hint="eastAsia" w:asciiTheme="minorEastAsia" w:hAnsiTheme="minorEastAsia" w:eastAsiaTheme="minorEastAsia" w:cstheme="minorEastAsia"/>
          <w:color w:val="000000" w:themeColor="text1"/>
          <w:sz w:val="24"/>
          <w:szCs w:val="24"/>
          <w14:textFill>
            <w14:solidFill>
              <w14:schemeClr w14:val="tx1"/>
            </w14:solidFill>
          </w14:textFill>
        </w:rPr>
        <w:t>磋商报价得分=(评审基准价／磋商报价)×100</w:t>
      </w:r>
    </w:p>
    <w:p>
      <w:pPr>
        <w:snapToGrid w:val="0"/>
        <w:spacing w:line="60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评审总得分＝F1×A1＋F2×A2＋……＋Fn×An</w:t>
      </w:r>
    </w:p>
    <w:p>
      <w:pPr>
        <w:snapToGrid w:val="0"/>
        <w:spacing w:line="60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F1、F2……Fn分别为各项评审因素的得分；</w:t>
      </w:r>
    </w:p>
    <w:p>
      <w:pPr>
        <w:snapToGrid w:val="0"/>
        <w:spacing w:line="60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A1、A2、……An 分别为各项评审因素所占的权重(A1＋A2＋……＋An＝1)。</w:t>
      </w:r>
    </w:p>
    <w:p>
      <w:pPr>
        <w:pStyle w:val="2"/>
        <w:ind w:left="0" w:leftChars="0" w:firstLine="0" w:firstLineChars="0"/>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报</w:t>
      </w: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bCs/>
          <w:sz w:val="44"/>
          <w:szCs w:val="44"/>
          <w:lang w:eastAsia="zh-CN"/>
        </w:rPr>
        <w:t>价</w:t>
      </w: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bCs/>
          <w:sz w:val="44"/>
          <w:szCs w:val="44"/>
          <w:lang w:eastAsia="zh-CN"/>
        </w:rPr>
        <w:t>表</w:t>
      </w:r>
    </w:p>
    <w:tbl>
      <w:tblPr>
        <w:tblStyle w:val="14"/>
        <w:tblW w:w="91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4"/>
        <w:gridCol w:w="2793"/>
        <w:gridCol w:w="2066"/>
        <w:gridCol w:w="1000"/>
        <w:gridCol w:w="1275"/>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序号</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耗材名称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单价/元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HP1536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M425dn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M435dn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M202dw</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M427dw</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HP硒鼓（代工产品）（黑色/彩色）</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M451dn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M725dn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LBP710CX</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佳能复印机（代工产品）黑色</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佳能复印机（代工产品）彩色</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HP2055D</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LBP211DN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13</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中航PR-B色带架</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PR-B</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中航H300P行式色盘</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H300P</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U盘32G</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U盘64G</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U盘128G</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德实DS3200色带架</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DS3200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无线鼠标</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罗技M545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移动硬盘 2T</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硬盘 3T</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西数（7200转或自动调速）</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4孔插板 3米</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23</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6孔插板3米</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1M成品网线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2M成品网线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 成品网线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 成品网线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固态硬盘</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金士顿 240G</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HCD 6101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8口 交换机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H3C 1008A</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2口硬盘座</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USB3.0接口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华为PT530电力猫</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主机+副机（套装）</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33</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无线键鼠套装</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MK270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有线键鼠套装</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M120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无绳电话机（带子机）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W201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无线路由器</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TL-WR800N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2路KVM切换器</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PS/2 2路KVM切换器</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PT-E115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白底黑字 18mm Tze-241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12mm TZA-631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18mm TZe-641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43</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无线面板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TP-AP302I-POE</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10口千兆非网管PoE交换机</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TL-SG1210P</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18口千兆非网管PoE交换机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TL-SG1218PE</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1.5米 USB延长线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5米 USB延长线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超五类网线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六类网线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四芯电话线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安普四芯双绞线</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单模光纤</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多模光纤</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53</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并口</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54</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55</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康艺 窗口对讲机</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HT-500B</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56</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无线话筒电池</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南孚9V</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CD光盘</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DVD光盘</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59</w:t>
            </w:r>
          </w:p>
        </w:tc>
        <w:tc>
          <w:tcPr>
            <w:tcW w:w="2793"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分屏器</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迈拓维矩 一分四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PPT激光翻页笔</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得力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61</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录音笔</w:t>
            </w:r>
          </w:p>
        </w:tc>
        <w:tc>
          <w:tcPr>
            <w:tcW w:w="206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飞利浦VTR6900同档次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62</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工具箱（含电动螺丝刀套装）</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博世/科麦斯/瑞德</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63</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USB转并口线</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64</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DVI转VGA接头</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65</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DVI转HDMI接头</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66</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HDMI线（用于视频会议）</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秋叶源（5m）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67</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网络水晶头</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68</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电话水晶头</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69</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DVI线（用于视频会议）</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70</w:t>
            </w:r>
          </w:p>
        </w:tc>
        <w:tc>
          <w:tcPr>
            <w:tcW w:w="279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VGA线（用于视频会议）</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54"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71</w:t>
            </w:r>
          </w:p>
        </w:tc>
        <w:tc>
          <w:tcPr>
            <w:tcW w:w="2793"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分线器（带电源 一拖四）</w:t>
            </w:r>
          </w:p>
        </w:tc>
        <w:tc>
          <w:tcPr>
            <w:tcW w:w="20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1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71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合计：</w:t>
            </w:r>
          </w:p>
        </w:tc>
        <w:tc>
          <w:tcPr>
            <w:tcW w:w="13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r>
    </w:tbl>
    <w:p>
      <w:pPr>
        <w:pStyle w:val="2"/>
        <w:rPr>
          <w:rFonts w:hint="eastAsia"/>
        </w:rPr>
      </w:pPr>
    </w:p>
    <w:p>
      <w:pPr>
        <w:pStyle w:val="2"/>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3"/>
        <w:pageBreakBefore w:val="0"/>
        <w:kinsoku/>
        <w:wordWrap/>
        <w:overflowPunct/>
        <w:topLinePunct w:val="0"/>
        <w:bidi w:val="0"/>
        <w:spacing w:line="6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3"/>
        <w:pageBreakBefore w:val="0"/>
        <w:kinsoku/>
        <w:wordWrap/>
        <w:overflowPunct/>
        <w:topLinePunct w:val="0"/>
        <w:bidi w:val="0"/>
        <w:spacing w:line="6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 xml:space="preserve">章 </w:t>
      </w:r>
      <w:bookmarkEnd w:id="39"/>
      <w:r>
        <w:rPr>
          <w:rFonts w:hint="eastAsia" w:asciiTheme="minorEastAsia" w:hAnsiTheme="minorEastAsia" w:eastAsiaTheme="minorEastAsia" w:cstheme="minorEastAsia"/>
          <w:sz w:val="24"/>
          <w:szCs w:val="24"/>
        </w:rPr>
        <w:t xml:space="preserve"> 投标文件格式</w:t>
      </w:r>
      <w:bookmarkEnd w:id="40"/>
      <w:bookmarkEnd w:id="41"/>
      <w:bookmarkEnd w:id="42"/>
      <w:bookmarkEnd w:id="43"/>
      <w:bookmarkEnd w:id="44"/>
      <w:bookmarkEnd w:id="45"/>
    </w:p>
    <w:p>
      <w:pPr>
        <w:pageBreakBefore w:val="0"/>
        <w:kinsoku/>
        <w:wordWrap/>
        <w:overflowPunct/>
        <w:topLinePunct w:val="0"/>
        <w:bidi w:val="0"/>
        <w:spacing w:line="600" w:lineRule="exact"/>
        <w:jc w:val="both"/>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正本/副本</w:t>
      </w:r>
    </w:p>
    <w:p>
      <w:pPr>
        <w:pageBreakBefore w:val="0"/>
        <w:kinsoku/>
        <w:wordWrap/>
        <w:overflowPunct/>
        <w:topLinePunct w:val="0"/>
        <w:bidi w:val="0"/>
        <w:spacing w:line="600" w:lineRule="exact"/>
        <w:jc w:val="both"/>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b/>
          <w:sz w:val="72"/>
          <w:szCs w:val="72"/>
        </w:rPr>
      </w:pPr>
    </w:p>
    <w:p>
      <w:pPr>
        <w:pStyle w:val="2"/>
        <w:rPr>
          <w:rFonts w:hint="eastAsia" w:eastAsiaTheme="minorEastAsia"/>
          <w:sz w:val="84"/>
          <w:szCs w:val="84"/>
          <w:lang w:eastAsia="zh-CN"/>
        </w:rPr>
      </w:pPr>
      <w:r>
        <w:rPr>
          <w:rFonts w:hint="eastAsia" w:asciiTheme="minorEastAsia" w:hAnsiTheme="minorEastAsia" w:eastAsiaTheme="minorEastAsia" w:cstheme="minorEastAsia"/>
          <w:b/>
          <w:sz w:val="84"/>
          <w:szCs w:val="84"/>
          <w:lang w:val="en-US" w:eastAsia="zh-CN"/>
        </w:rPr>
        <w:t xml:space="preserve"> </w:t>
      </w:r>
      <w:r>
        <w:rPr>
          <w:rFonts w:hint="eastAsia" w:asciiTheme="minorEastAsia" w:hAnsiTheme="minorEastAsia" w:eastAsiaTheme="minorEastAsia" w:cstheme="minorEastAsia"/>
          <w:b/>
          <w:sz w:val="84"/>
          <w:szCs w:val="84"/>
          <w:lang w:eastAsia="zh-CN"/>
        </w:rPr>
        <w:t>投</w:t>
      </w:r>
      <w:r>
        <w:rPr>
          <w:rFonts w:hint="eastAsia" w:asciiTheme="minorEastAsia" w:hAnsiTheme="minorEastAsia" w:eastAsiaTheme="minorEastAsia" w:cstheme="minorEastAsia"/>
          <w:b/>
          <w:sz w:val="84"/>
          <w:szCs w:val="84"/>
          <w:lang w:val="en-US" w:eastAsia="zh-CN"/>
        </w:rPr>
        <w:t xml:space="preserve"> </w:t>
      </w:r>
      <w:r>
        <w:rPr>
          <w:rFonts w:hint="eastAsia" w:asciiTheme="minorEastAsia" w:hAnsiTheme="minorEastAsia" w:eastAsiaTheme="minorEastAsia" w:cstheme="minorEastAsia"/>
          <w:b/>
          <w:sz w:val="84"/>
          <w:szCs w:val="84"/>
          <w:lang w:eastAsia="zh-CN"/>
        </w:rPr>
        <w:t>标</w:t>
      </w:r>
      <w:r>
        <w:rPr>
          <w:rFonts w:hint="eastAsia" w:asciiTheme="minorEastAsia" w:hAnsiTheme="minorEastAsia" w:eastAsiaTheme="minorEastAsia" w:cstheme="minorEastAsia"/>
          <w:b/>
          <w:sz w:val="84"/>
          <w:szCs w:val="84"/>
          <w:lang w:val="en-US" w:eastAsia="zh-CN"/>
        </w:rPr>
        <w:t xml:space="preserve"> </w:t>
      </w:r>
      <w:r>
        <w:rPr>
          <w:rFonts w:hint="eastAsia" w:asciiTheme="minorEastAsia" w:hAnsiTheme="minorEastAsia" w:eastAsiaTheme="minorEastAsia" w:cstheme="minorEastAsia"/>
          <w:b/>
          <w:sz w:val="84"/>
          <w:szCs w:val="84"/>
          <w:lang w:eastAsia="zh-CN"/>
        </w:rPr>
        <w:t>文</w:t>
      </w:r>
      <w:r>
        <w:rPr>
          <w:rFonts w:hint="eastAsia" w:asciiTheme="minorEastAsia" w:hAnsiTheme="minorEastAsia" w:eastAsiaTheme="minorEastAsia" w:cstheme="minorEastAsia"/>
          <w:b/>
          <w:sz w:val="84"/>
          <w:szCs w:val="84"/>
          <w:lang w:val="en-US" w:eastAsia="zh-CN"/>
        </w:rPr>
        <w:t xml:space="preserve"> </w:t>
      </w:r>
      <w:r>
        <w:rPr>
          <w:rFonts w:hint="eastAsia" w:asciiTheme="minorEastAsia" w:hAnsiTheme="minorEastAsia" w:eastAsiaTheme="minorEastAsia" w:cstheme="minorEastAsia"/>
          <w:b/>
          <w:sz w:val="84"/>
          <w:szCs w:val="84"/>
          <w:lang w:eastAsia="zh-CN"/>
        </w:rPr>
        <w:t>件</w:t>
      </w: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p>
    <w:tbl>
      <w:tblPr>
        <w:tblStyle w:val="14"/>
        <w:tblW w:w="7773" w:type="dxa"/>
        <w:jc w:val="center"/>
        <w:tblInd w:w="0" w:type="dxa"/>
        <w:tblLayout w:type="fixed"/>
        <w:tblCellMar>
          <w:top w:w="0" w:type="dxa"/>
          <w:left w:w="108" w:type="dxa"/>
          <w:bottom w:w="0" w:type="dxa"/>
          <w:right w:w="108" w:type="dxa"/>
        </w:tblCellMar>
      </w:tblPr>
      <w:tblGrid>
        <w:gridCol w:w="1601"/>
        <w:gridCol w:w="2237"/>
        <w:gridCol w:w="1360"/>
        <w:gridCol w:w="2575"/>
      </w:tblGrid>
      <w:tr>
        <w:tblPrEx>
          <w:tblLayout w:type="fixed"/>
          <w:tblCellMar>
            <w:top w:w="0" w:type="dxa"/>
            <w:left w:w="108" w:type="dxa"/>
            <w:bottom w:w="0" w:type="dxa"/>
            <w:right w:w="108" w:type="dxa"/>
          </w:tblCellMar>
        </w:tblPrEx>
        <w:trPr>
          <w:jc w:val="center"/>
        </w:trPr>
        <w:tc>
          <w:tcPr>
            <w:tcW w:w="1601" w:type="dxa"/>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6172" w:type="dxa"/>
            <w:gridSpan w:val="3"/>
            <w:tcBorders>
              <w:top w:val="single" w:color="000000" w:sz="4" w:space="0"/>
              <w:bottom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p>
        </w:tc>
      </w:tr>
      <w:tr>
        <w:tblPrEx>
          <w:tblLayout w:type="fixed"/>
          <w:tblCellMar>
            <w:top w:w="0" w:type="dxa"/>
            <w:left w:w="108" w:type="dxa"/>
            <w:bottom w:w="0" w:type="dxa"/>
            <w:right w:w="108" w:type="dxa"/>
          </w:tblCellMar>
        </w:tblPrEx>
        <w:trPr>
          <w:jc w:val="center"/>
        </w:trPr>
        <w:tc>
          <w:tcPr>
            <w:tcW w:w="1601" w:type="dxa"/>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 标 人：</w:t>
            </w:r>
          </w:p>
        </w:tc>
        <w:tc>
          <w:tcPr>
            <w:tcW w:w="6172" w:type="dxa"/>
            <w:gridSpan w:val="3"/>
            <w:tcBorders>
              <w:top w:val="single" w:color="000000" w:sz="4" w:space="0"/>
              <w:bottom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（公章）</w:t>
            </w:r>
          </w:p>
        </w:tc>
      </w:tr>
      <w:tr>
        <w:tblPrEx>
          <w:tblLayout w:type="fixed"/>
          <w:tblCellMar>
            <w:top w:w="0" w:type="dxa"/>
            <w:left w:w="108" w:type="dxa"/>
            <w:bottom w:w="0" w:type="dxa"/>
            <w:right w:w="108" w:type="dxa"/>
          </w:tblCellMar>
        </w:tblPrEx>
        <w:trPr>
          <w:jc w:val="center"/>
        </w:trPr>
        <w:tc>
          <w:tcPr>
            <w:tcW w:w="1601" w:type="dxa"/>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详细地址：</w:t>
            </w:r>
          </w:p>
        </w:tc>
        <w:tc>
          <w:tcPr>
            <w:tcW w:w="6172" w:type="dxa"/>
            <w:gridSpan w:val="3"/>
            <w:tcBorders>
              <w:top w:val="single" w:color="000000" w:sz="4" w:space="0"/>
              <w:bottom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p>
        </w:tc>
      </w:tr>
      <w:tr>
        <w:tblPrEx>
          <w:tblLayout w:type="fixed"/>
          <w:tblCellMar>
            <w:top w:w="0" w:type="dxa"/>
            <w:left w:w="108" w:type="dxa"/>
            <w:bottom w:w="0" w:type="dxa"/>
            <w:right w:w="108" w:type="dxa"/>
          </w:tblCellMar>
        </w:tblPrEx>
        <w:trPr>
          <w:jc w:val="center"/>
        </w:trPr>
        <w:tc>
          <w:tcPr>
            <w:tcW w:w="1601" w:type="dxa"/>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 系 人：</w:t>
            </w:r>
          </w:p>
        </w:tc>
        <w:tc>
          <w:tcPr>
            <w:tcW w:w="2237" w:type="dxa"/>
            <w:tcBorders>
              <w:top w:val="single" w:color="000000" w:sz="4" w:space="0"/>
              <w:bottom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p>
        </w:tc>
        <w:tc>
          <w:tcPr>
            <w:tcW w:w="1360" w:type="dxa"/>
            <w:tcBorders>
              <w:top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电  话：</w:t>
            </w:r>
          </w:p>
        </w:tc>
        <w:tc>
          <w:tcPr>
            <w:tcW w:w="2575" w:type="dxa"/>
            <w:tcBorders>
              <w:top w:val="single" w:color="000000" w:sz="4" w:space="0"/>
              <w:bottom w:val="single" w:color="000000" w:sz="4" w:space="0"/>
            </w:tcBorders>
            <w:vAlign w:val="bottom"/>
          </w:tcPr>
          <w:p>
            <w:pPr>
              <w:keepNext w:val="0"/>
              <w:keepLines w:val="0"/>
              <w:pageBreakBefore w:val="0"/>
              <w:suppressLineNumbers w:val="0"/>
              <w:kinsoku/>
              <w:wordWrap/>
              <w:overflowPunct/>
              <w:topLinePunct w:val="0"/>
              <w:bidi w:val="0"/>
              <w:spacing w:before="0" w:beforeAutospacing="0" w:after="0" w:afterAutospacing="0" w:line="600" w:lineRule="exact"/>
              <w:ind w:left="0" w:right="0"/>
              <w:jc w:val="left"/>
              <w:rPr>
                <w:rFonts w:hint="eastAsia" w:asciiTheme="minorEastAsia" w:hAnsiTheme="minorEastAsia" w:eastAsiaTheme="minorEastAsia" w:cstheme="minorEastAsia"/>
                <w:b/>
                <w:sz w:val="24"/>
                <w:szCs w:val="24"/>
              </w:rPr>
            </w:pPr>
          </w:p>
        </w:tc>
      </w:tr>
    </w:tbl>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
          <w:sz w:val="24"/>
          <w:szCs w:val="24"/>
        </w:rPr>
      </w:pPr>
    </w:p>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目   录</w:t>
      </w:r>
      <w:bookmarkStart w:id="46" w:name="_Toc406670779"/>
      <w:bookmarkStart w:id="47" w:name="_Toc406671150"/>
    </w:p>
    <w:bookmarkEnd w:id="46"/>
    <w:bookmarkEnd w:id="47"/>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1.投标函……………………………………………………………………………00</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.营业执照…………………………………………………………………………00</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.法定代表人授权委托书或法定代表人身份证明………………………………00</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违法</w:t>
      </w:r>
      <w:r>
        <w:rPr>
          <w:rFonts w:hint="eastAsia" w:asciiTheme="minorEastAsia" w:hAnsiTheme="minorEastAsia" w:eastAsiaTheme="minorEastAsia" w:cstheme="minorEastAsia"/>
          <w:sz w:val="24"/>
          <w:szCs w:val="24"/>
        </w:rPr>
        <w:t>行为…………………………………………………………………………00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.财务状况…………………………………………………………………………00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.投标保证金函及开户许</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rPr>
        <w:t>证……………………………………………………00</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textAlignment w:val="auto"/>
        <w:outlineLvl w:val="9"/>
        <w:rPr>
          <w:rFonts w:hint="eastAsia"/>
        </w:rPr>
      </w:pPr>
      <w:r>
        <w:rPr>
          <w:rFonts w:hint="eastAsia" w:asciiTheme="minorEastAsia" w:hAnsiTheme="minorEastAsia" w:eastAsiaTheme="minorEastAsia" w:cstheme="minorEastAsia"/>
          <w:sz w:val="24"/>
          <w:szCs w:val="24"/>
          <w:lang w:val="en-US" w:eastAsia="zh-CN"/>
        </w:rPr>
        <w:t>7.报价表</w:t>
      </w:r>
      <w:r>
        <w:rPr>
          <w:rFonts w:hint="eastAsia" w:asciiTheme="minorEastAsia" w:hAnsiTheme="minorEastAsia" w:eastAsiaTheme="minorEastAsia" w:cstheme="minorEastAsia"/>
          <w:sz w:val="24"/>
          <w:szCs w:val="24"/>
        </w:rPr>
        <w:t>……………………………………………………………………………00</w:t>
      </w:r>
    </w:p>
    <w:p>
      <w:pPr>
        <w:pageBreakBefore w:val="0"/>
        <w:kinsoku/>
        <w:wordWrap/>
        <w:overflowPunct/>
        <w:topLinePunct w:val="0"/>
        <w:bidi w:val="0"/>
        <w:spacing w:line="600" w:lineRule="exact"/>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投标人认为需要提供的其它材料………………………………………………00</w:t>
      </w:r>
    </w:p>
    <w:p>
      <w:pPr>
        <w:pageBreakBefore w:val="0"/>
        <w:kinsoku/>
        <w:wordWrap/>
        <w:overflowPunct/>
        <w:topLinePunct w:val="0"/>
        <w:bidi w:val="0"/>
        <w:spacing w:line="600" w:lineRule="exact"/>
        <w:jc w:val="distribute"/>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jc w:val="left"/>
        <w:outlineLvl w:val="1"/>
        <w:rPr>
          <w:rFonts w:hint="eastAsia" w:asciiTheme="minorEastAsia" w:hAnsiTheme="minorEastAsia" w:eastAsiaTheme="minorEastAsia" w:cstheme="minorEastAsia"/>
          <w:b/>
          <w:bCs/>
          <w:sz w:val="24"/>
          <w:szCs w:val="24"/>
        </w:rPr>
      </w:pPr>
      <w:bookmarkStart w:id="48" w:name="_Toc24955"/>
      <w:bookmarkStart w:id="49" w:name="_Toc9000"/>
      <w:bookmarkStart w:id="50" w:name="_Toc25010"/>
      <w:bookmarkStart w:id="51" w:name="_Toc16922"/>
      <w:bookmarkStart w:id="52" w:name="_Toc102018428"/>
      <w:bookmarkStart w:id="53" w:name="_Toc450115081"/>
      <w:bookmarkStart w:id="54" w:name="_Toc393805305"/>
      <w:bookmarkStart w:id="55" w:name="_Toc102018876"/>
      <w:r>
        <w:rPr>
          <w:rFonts w:hint="eastAsia" w:asciiTheme="minorEastAsia" w:hAnsiTheme="minorEastAsia" w:eastAsiaTheme="minorEastAsia" w:cstheme="minorEastAsia"/>
          <w:b/>
          <w:bCs/>
          <w:sz w:val="24"/>
          <w:szCs w:val="24"/>
        </w:rPr>
        <w:t>1.投标函</w:t>
      </w:r>
      <w:bookmarkEnd w:id="48"/>
      <w:bookmarkEnd w:id="49"/>
      <w:bookmarkEnd w:id="50"/>
    </w:p>
    <w:p>
      <w:pPr>
        <w:pageBreakBefore w:val="0"/>
        <w:widowControl/>
        <w:kinsoku/>
        <w:wordWrap/>
        <w:overflowPunct/>
        <w:topLinePunct w:val="0"/>
        <w:bidi w:val="0"/>
        <w:spacing w:line="6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1.我单位愿意按照贵单位“</w:t>
      </w:r>
      <w:r>
        <w:rPr>
          <w:rFonts w:hint="eastAsia" w:asciiTheme="minorEastAsia" w:hAnsiTheme="minorEastAsia" w:eastAsiaTheme="minorEastAsia" w:cstheme="minorEastAsia"/>
          <w:b w:val="0"/>
          <w:bCs w:val="0"/>
          <w:sz w:val="24"/>
          <w:szCs w:val="24"/>
          <w:highlight w:val="none"/>
          <w:lang w:eastAsia="zh-CN"/>
        </w:rPr>
        <w:t>重庆银行股份有限公司</w:t>
      </w:r>
      <w:r>
        <w:rPr>
          <w:rFonts w:hint="eastAsia" w:asciiTheme="minorEastAsia" w:hAnsiTheme="minorEastAsia" w:eastAsiaTheme="minorEastAsia" w:cstheme="minorEastAsia"/>
          <w:b w:val="0"/>
          <w:bCs w:val="0"/>
          <w:sz w:val="24"/>
          <w:szCs w:val="24"/>
        </w:rPr>
        <w:t>贵阳分行2020年电子类低值易耗品</w:t>
      </w:r>
      <w:r>
        <w:rPr>
          <w:rFonts w:hint="eastAsia" w:asciiTheme="minorEastAsia" w:hAnsiTheme="minorEastAsia" w:eastAsiaTheme="minorEastAsia" w:cstheme="minorEastAsia"/>
          <w:b w:val="0"/>
          <w:bCs w:val="0"/>
          <w:sz w:val="24"/>
          <w:szCs w:val="24"/>
          <w:lang w:eastAsia="zh-CN"/>
        </w:rPr>
        <w:t>采购项目</w:t>
      </w:r>
      <w:r>
        <w:rPr>
          <w:rFonts w:hint="eastAsia" w:asciiTheme="minorEastAsia" w:hAnsiTheme="minorEastAsia" w:eastAsiaTheme="minorEastAsia" w:cstheme="minorEastAsia"/>
          <w:kern w:val="0"/>
          <w:sz w:val="24"/>
          <w:szCs w:val="24"/>
        </w:rPr>
        <w:t>”招标文件规定和要求参加该项目的投标：我方授权（姓名、职务）代表我方（投标单位的名称）全权处理本项目投标的有关事宜。</w:t>
      </w:r>
    </w:p>
    <w:p>
      <w:pPr>
        <w:pageBreakBefore w:val="0"/>
        <w:widowControl/>
        <w:kinsoku/>
        <w:wordWrap/>
        <w:overflowPunct/>
        <w:topLinePunct w:val="0"/>
        <w:bidi w:val="0"/>
        <w:spacing w:line="6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2．如我方中标：</w:t>
      </w:r>
    </w:p>
    <w:p>
      <w:pPr>
        <w:pageBreakBefore w:val="0"/>
        <w:widowControl/>
        <w:kinsoku/>
        <w:wordWrap/>
        <w:overflowPunct/>
        <w:topLinePunct w:val="0"/>
        <w:bidi w:val="0"/>
        <w:spacing w:line="600" w:lineRule="exact"/>
        <w:ind w:firstLine="480" w:firstLineChars="200"/>
        <w:rPr>
          <w:rFonts w:hint="eastAsia" w:asciiTheme="minorEastAsia" w:hAnsiTheme="minorEastAsia" w:eastAsiaTheme="minorEastAsia" w:cstheme="minorEastAsia"/>
          <w:spacing w:val="-5"/>
          <w:sz w:val="24"/>
          <w:szCs w:val="24"/>
          <w:lang w:eastAsia="zh-CN"/>
        </w:rPr>
      </w:pPr>
      <w:r>
        <w:rPr>
          <w:rFonts w:hint="eastAsia" w:asciiTheme="minorEastAsia" w:hAnsiTheme="minorEastAsia" w:eastAsiaTheme="minorEastAsia" w:cstheme="minorEastAsia"/>
          <w:kern w:val="0"/>
          <w:sz w:val="24"/>
          <w:szCs w:val="24"/>
        </w:rPr>
        <w:t>我方将按招标文件的规定履行服</w:t>
      </w:r>
      <w:r>
        <w:rPr>
          <w:rFonts w:hint="eastAsia" w:asciiTheme="minorEastAsia" w:hAnsiTheme="minorEastAsia" w:eastAsiaTheme="minorEastAsia" w:cstheme="minorEastAsia"/>
          <w:color w:val="auto"/>
          <w:kern w:val="0"/>
          <w:sz w:val="24"/>
          <w:szCs w:val="24"/>
        </w:rPr>
        <w:t>务期为</w:t>
      </w:r>
      <w:r>
        <w:rPr>
          <w:rFonts w:hint="eastAsia" w:asciiTheme="minorEastAsia" w:hAnsiTheme="minorEastAsia" w:eastAsiaTheme="minorEastAsia" w:cstheme="minorEastAsia"/>
          <w:color w:val="auto"/>
          <w:spacing w:val="-5"/>
          <w:sz w:val="24"/>
          <w:szCs w:val="24"/>
          <w:lang w:eastAsia="zh-CN"/>
        </w:rPr>
        <w:t>一</w:t>
      </w:r>
      <w:r>
        <w:rPr>
          <w:rFonts w:hint="eastAsia" w:asciiTheme="minorEastAsia" w:hAnsiTheme="minorEastAsia" w:eastAsiaTheme="minorEastAsia" w:cstheme="minorEastAsia"/>
          <w:color w:val="auto"/>
          <w:spacing w:val="-5"/>
          <w:sz w:val="24"/>
          <w:szCs w:val="24"/>
        </w:rPr>
        <w:t>年，从合同签订生效之日开始计算</w:t>
      </w:r>
      <w:r>
        <w:rPr>
          <w:rFonts w:hint="eastAsia" w:asciiTheme="minorEastAsia" w:hAnsiTheme="minorEastAsia" w:eastAsiaTheme="minorEastAsia" w:cstheme="minorEastAsia"/>
          <w:color w:val="auto"/>
          <w:spacing w:val="-5"/>
          <w:sz w:val="24"/>
          <w:szCs w:val="24"/>
          <w:lang w:eastAsia="zh-CN"/>
        </w:rPr>
        <w:t>。</w:t>
      </w:r>
    </w:p>
    <w:p>
      <w:pPr>
        <w:pageBreakBefore w:val="0"/>
        <w:widowControl/>
        <w:kinsoku/>
        <w:wordWrap/>
        <w:overflowPunct/>
        <w:topLinePunct w:val="0"/>
        <w:bidi w:val="0"/>
        <w:spacing w:line="600" w:lineRule="exact"/>
        <w:ind w:firstLine="480" w:firstLineChars="200"/>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sz w:val="24"/>
          <w:szCs w:val="24"/>
        </w:rPr>
        <w:t>服务范围：</w:t>
      </w:r>
      <w:r>
        <w:rPr>
          <w:rFonts w:hint="eastAsia" w:asciiTheme="minorEastAsia" w:hAnsiTheme="minorEastAsia" w:eastAsiaTheme="minorEastAsia" w:cstheme="minorEastAsia"/>
          <w:sz w:val="24"/>
          <w:szCs w:val="24"/>
          <w:lang w:val="en-US" w:eastAsia="zh-CN"/>
        </w:rPr>
        <w:t>为招标人提供各类</w:t>
      </w:r>
      <w:r>
        <w:rPr>
          <w:rFonts w:hint="eastAsia" w:asciiTheme="minorEastAsia" w:hAnsiTheme="minorEastAsia" w:eastAsiaTheme="minorEastAsia" w:cstheme="minorEastAsia"/>
          <w:b w:val="0"/>
          <w:bCs w:val="0"/>
          <w:sz w:val="24"/>
          <w:szCs w:val="24"/>
        </w:rPr>
        <w:t>电子类低值易耗品</w:t>
      </w:r>
      <w:r>
        <w:rPr>
          <w:rFonts w:hint="eastAsia" w:asciiTheme="minorEastAsia" w:hAnsiTheme="minorEastAsia" w:eastAsiaTheme="minorEastAsia" w:cstheme="minorEastAsia"/>
          <w:b w:val="0"/>
          <w:bCs w:val="0"/>
          <w:sz w:val="24"/>
          <w:szCs w:val="24"/>
          <w:lang w:eastAsia="zh-CN"/>
        </w:rPr>
        <w:t>及</w:t>
      </w:r>
      <w:r>
        <w:rPr>
          <w:rFonts w:hint="eastAsia" w:asciiTheme="minorEastAsia" w:hAnsiTheme="minorEastAsia" w:eastAsiaTheme="minorEastAsia" w:cstheme="minorEastAsia"/>
          <w:sz w:val="24"/>
          <w:szCs w:val="24"/>
          <w:lang w:val="en-US" w:eastAsia="zh-CN"/>
        </w:rPr>
        <w:t>提供日常的打印机技术支持维修等服务</w:t>
      </w:r>
      <w:r>
        <w:rPr>
          <w:rFonts w:hint="eastAsia" w:asciiTheme="minorEastAsia" w:hAnsiTheme="minorEastAsia" w:eastAsiaTheme="minorEastAsia" w:cstheme="minorEastAsia"/>
          <w:color w:val="000000"/>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rPr>
      </w:pPr>
      <w:r>
        <w:rPr>
          <w:rFonts w:hint="eastAsia" w:asciiTheme="minorEastAsia" w:hAnsiTheme="minorEastAsia" w:eastAsiaTheme="minorEastAsia" w:cstheme="minorEastAsia"/>
          <w:sz w:val="24"/>
          <w:szCs w:val="24"/>
        </w:rPr>
        <w:t>提供符合国家质量要求的正品，送货上门。若出现质量问题，无条件进行更换，产生的费用由</w:t>
      </w:r>
      <w:r>
        <w:rPr>
          <w:rFonts w:hint="eastAsia" w:asciiTheme="minorEastAsia" w:hAnsiTheme="minorEastAsia" w:eastAsiaTheme="minorEastAsia" w:cstheme="minorEastAsia"/>
          <w:sz w:val="24"/>
          <w:szCs w:val="24"/>
          <w:lang w:eastAsia="zh-CN"/>
        </w:rPr>
        <w:t>我方</w:t>
      </w:r>
      <w:r>
        <w:rPr>
          <w:rFonts w:hint="eastAsia" w:asciiTheme="minorEastAsia" w:hAnsiTheme="minorEastAsia" w:eastAsiaTheme="minorEastAsia" w:cstheme="minorEastAsia"/>
          <w:sz w:val="24"/>
          <w:szCs w:val="24"/>
        </w:rPr>
        <w:t>自行负责。</w:t>
      </w:r>
    </w:p>
    <w:p>
      <w:pPr>
        <w:pageBreakBefore w:val="0"/>
        <w:widowControl/>
        <w:kinsoku/>
        <w:wordWrap/>
        <w:overflowPunct/>
        <w:topLinePunct w:val="0"/>
        <w:bidi w:val="0"/>
        <w:spacing w:line="60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我方为本项目提交的投标文件为一式</w:t>
      </w:r>
      <w:r>
        <w:rPr>
          <w:rFonts w:hint="eastAsia" w:asciiTheme="minorEastAsia" w:hAnsiTheme="minorEastAsia" w:eastAsia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份，其中正本一份，副本</w:t>
      </w:r>
      <w:r>
        <w:rPr>
          <w:rFonts w:hint="eastAsia" w:asciiTheme="minorEastAsia" w:hAnsiTheme="minorEastAsia" w:eastAsia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份，电子U盘一份。</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kern w:val="0"/>
          <w:sz w:val="24"/>
          <w:szCs w:val="24"/>
        </w:rPr>
        <w:t>我方承诺遵守招标文件的规定，递交投标文件后不修改、撤销投标文件。如我方</w:t>
      </w:r>
      <w:r>
        <w:rPr>
          <w:rFonts w:hint="eastAsia" w:asciiTheme="minorEastAsia" w:hAnsiTheme="minorEastAsia" w:eastAsiaTheme="minorEastAsia" w:cstheme="minorEastAsia"/>
          <w:kern w:val="0"/>
          <w:sz w:val="24"/>
          <w:szCs w:val="24"/>
          <w:lang w:eastAsia="zh-CN"/>
        </w:rPr>
        <w:t>入围贵单位</w:t>
      </w:r>
      <w:r>
        <w:rPr>
          <w:rFonts w:hint="eastAsia" w:asciiTheme="minorEastAsia" w:hAnsiTheme="minorEastAsia" w:eastAsiaTheme="minorEastAsia" w:cstheme="minorEastAsia"/>
          <w:b w:val="0"/>
          <w:bCs w:val="0"/>
          <w:sz w:val="24"/>
          <w:szCs w:val="24"/>
        </w:rPr>
        <w:t>2020年电子类低值易耗品</w:t>
      </w:r>
      <w:r>
        <w:rPr>
          <w:rFonts w:hint="eastAsia" w:asciiTheme="minorEastAsia" w:hAnsiTheme="minorEastAsia" w:eastAsiaTheme="minorEastAsia" w:cstheme="minorEastAsia"/>
          <w:b w:val="0"/>
          <w:bCs w:val="0"/>
          <w:sz w:val="24"/>
          <w:szCs w:val="24"/>
          <w:lang w:eastAsia="zh-CN"/>
        </w:rPr>
        <w:t>采购询价项目</w:t>
      </w:r>
      <w:r>
        <w:rPr>
          <w:rFonts w:hint="eastAsia" w:asciiTheme="minorEastAsia" w:hAnsiTheme="minorEastAsia" w:eastAsiaTheme="minorEastAsia" w:cstheme="minorEastAsia"/>
          <w:kern w:val="0"/>
          <w:sz w:val="24"/>
          <w:szCs w:val="24"/>
        </w:rPr>
        <w:t>，我方将严格</w:t>
      </w:r>
      <w:r>
        <w:rPr>
          <w:rFonts w:hint="eastAsia" w:asciiTheme="minorEastAsia" w:hAnsiTheme="minorEastAsia" w:eastAsiaTheme="minorEastAsia" w:cstheme="minorEastAsia"/>
          <w:kern w:val="0"/>
          <w:sz w:val="24"/>
          <w:szCs w:val="24"/>
          <w:lang w:eastAsia="zh-CN"/>
        </w:rPr>
        <w:t>按照</w:t>
      </w:r>
      <w:r>
        <w:rPr>
          <w:rFonts w:hint="eastAsia" w:asciiTheme="minorEastAsia" w:hAnsiTheme="minorEastAsia" w:eastAsiaTheme="minorEastAsia" w:cstheme="minorEastAsia"/>
          <w:spacing w:val="-5"/>
          <w:sz w:val="24"/>
          <w:szCs w:val="24"/>
        </w:rPr>
        <w:t>报价</w:t>
      </w:r>
      <w:r>
        <w:rPr>
          <w:rFonts w:hint="eastAsia" w:asciiTheme="minorEastAsia" w:hAnsiTheme="minorEastAsia" w:eastAsiaTheme="minorEastAsia" w:cstheme="minorEastAsia"/>
          <w:spacing w:val="-5"/>
          <w:sz w:val="24"/>
          <w:szCs w:val="24"/>
          <w:lang w:eastAsia="zh-CN"/>
        </w:rPr>
        <w:t>执行</w:t>
      </w:r>
      <w:r>
        <w:rPr>
          <w:rFonts w:hint="eastAsia" w:asciiTheme="minorEastAsia" w:hAnsiTheme="minorEastAsia" w:eastAsiaTheme="minorEastAsia" w:cstheme="minorEastAsia"/>
          <w:b/>
          <w:kern w:val="0"/>
          <w:sz w:val="24"/>
          <w:szCs w:val="24"/>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我方在此声明，愿意提供与投标有关的文件资料，并保证我方已提供和将要提供的文件资料是真实、完整和准确的。若经查实我方提供虚假资料，愿意承担相关法律责任。</w:t>
      </w:r>
    </w:p>
    <w:p>
      <w:pPr>
        <w:pageBreakBefore w:val="0"/>
        <w:kinsoku/>
        <w:wordWrap/>
        <w:overflowPunct/>
        <w:topLinePunct w:val="0"/>
        <w:bidi w:val="0"/>
        <w:spacing w:line="600" w:lineRule="exact"/>
        <w:ind w:left="-10" w:leftChars="-5" w:firstLine="492" w:firstLineChars="205"/>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ind w:left="-10" w:leftChars="-5" w:firstLine="492" w:firstLineChars="205"/>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投标人名称（盖章）：XXXXXXX </w:t>
      </w:r>
    </w:p>
    <w:p>
      <w:pPr>
        <w:pageBreakBefore w:val="0"/>
        <w:kinsoku/>
        <w:wordWrap/>
        <w:overflowPunct/>
        <w:topLinePunct w:val="0"/>
        <w:bidi w:val="0"/>
        <w:spacing w:line="600" w:lineRule="exact"/>
        <w:ind w:left="-10" w:leftChars="-5" w:firstLine="492" w:firstLineChars="205"/>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法定代表人或被委托人（签字或盖章）：                </w:t>
      </w:r>
    </w:p>
    <w:p>
      <w:pPr>
        <w:pageBreakBefore w:val="0"/>
        <w:kinsoku/>
        <w:wordWrap/>
        <w:overflowPunct/>
        <w:topLinePunct w:val="0"/>
        <w:bidi w:val="0"/>
        <w:spacing w:line="600" w:lineRule="exact"/>
        <w:ind w:left="-10" w:leftChars="-5" w:firstLine="492" w:firstLineChars="205"/>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bookmarkEnd w:id="51"/>
    </w:p>
    <w:p>
      <w:pPr>
        <w:pageBreakBefore w:val="0"/>
        <w:kinsoku/>
        <w:wordWrap/>
        <w:overflowPunct/>
        <w:topLinePunct w:val="0"/>
        <w:bidi w:val="0"/>
        <w:spacing w:line="600" w:lineRule="exact"/>
        <w:ind w:left="-10" w:leftChars="-5" w:firstLine="492" w:firstLineChars="205"/>
        <w:jc w:val="right"/>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ind w:left="-10" w:leftChars="-5" w:firstLine="492" w:firstLineChars="205"/>
        <w:jc w:val="right"/>
        <w:rPr>
          <w:rFonts w:hint="eastAsia" w:asciiTheme="minorEastAsia" w:hAnsiTheme="minorEastAsia" w:eastAsiaTheme="minorEastAsia" w:cstheme="minorEastAsia"/>
          <w:sz w:val="24"/>
          <w:szCs w:val="24"/>
        </w:rPr>
      </w:pPr>
    </w:p>
    <w:p>
      <w:pPr>
        <w:pStyle w:val="2"/>
        <w:ind w:left="0" w:leftChars="0" w:firstLine="0" w:firstLineChars="0"/>
        <w:rPr>
          <w:rFonts w:hint="eastAsia" w:asciiTheme="minorEastAsia" w:hAnsiTheme="minorEastAsia" w:eastAsiaTheme="minorEastAsia" w:cstheme="minorEastAsia"/>
          <w:sz w:val="24"/>
          <w:szCs w:val="24"/>
        </w:rPr>
      </w:pPr>
      <w:bookmarkStart w:id="56" w:name="_Toc2777"/>
      <w:bookmarkStart w:id="57" w:name="_Toc12659"/>
      <w:bookmarkStart w:id="58" w:name="_Toc5694"/>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营业执照</w:t>
      </w:r>
    </w:p>
    <w:p>
      <w:pPr>
        <w:pageBreakBefore w:val="0"/>
        <w:kinsoku/>
        <w:wordWrap/>
        <w:overflowPunct/>
        <w:topLinePunct w:val="0"/>
        <w:bidi w:val="0"/>
        <w:spacing w:line="600" w:lineRule="exact"/>
        <w:ind w:firstLine="280" w:firstLineChars="1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提供有效的营业执照</w:t>
      </w:r>
      <w:r>
        <w:rPr>
          <w:rFonts w:hint="eastAsia" w:asciiTheme="minorEastAsia" w:hAnsiTheme="minorEastAsia" w:eastAsiaTheme="minorEastAsia" w:cstheme="minorEastAsia"/>
          <w:b/>
          <w:bCs/>
          <w:sz w:val="24"/>
          <w:szCs w:val="24"/>
        </w:rPr>
        <w:t>复印件加盖公章</w:t>
      </w:r>
      <w:r>
        <w:rPr>
          <w:rFonts w:hint="eastAsia" w:asciiTheme="minorEastAsia" w:hAnsiTheme="minorEastAsia" w:eastAsiaTheme="minorEastAsia" w:cstheme="minorEastAsia"/>
          <w:sz w:val="24"/>
          <w:szCs w:val="24"/>
        </w:rPr>
        <w:t>。</w:t>
      </w:r>
      <w:bookmarkEnd w:id="56"/>
      <w:bookmarkEnd w:id="57"/>
      <w:bookmarkEnd w:id="58"/>
    </w:p>
    <w:p>
      <w:pPr>
        <w:pStyle w:val="2"/>
        <w:pageBreakBefore w:val="0"/>
        <w:kinsoku/>
        <w:wordWrap/>
        <w:overflowPunct/>
        <w:topLinePunct w:val="0"/>
        <w:bidi w:val="0"/>
        <w:spacing w:line="60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注：营业执照</w:t>
      </w:r>
      <w:r>
        <w:rPr>
          <w:rFonts w:hint="eastAsia" w:asciiTheme="minorEastAsia" w:hAnsiTheme="minorEastAsia" w:eastAsiaTheme="minorEastAsia" w:cstheme="minorEastAsia"/>
          <w:b w:val="0"/>
          <w:bCs w:val="0"/>
          <w:sz w:val="24"/>
          <w:szCs w:val="24"/>
        </w:rPr>
        <w:t>需另行签署一份，在开标时验证身份时使用。</w:t>
      </w:r>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b/>
          <w:sz w:val="24"/>
          <w:szCs w:val="24"/>
        </w:rPr>
      </w:pPr>
      <w:bookmarkStart w:id="59" w:name="_Toc29251"/>
      <w:bookmarkStart w:id="60" w:name="_Toc32"/>
      <w:bookmarkStart w:id="61" w:name="_Toc16646"/>
      <w:bookmarkStart w:id="62" w:name="_Toc190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1"/>
        <w:rPr>
          <w:rFonts w:hint="eastAsia" w:asciiTheme="minorEastAsia" w:hAnsiTheme="minorEastAsia" w:eastAsiaTheme="minorEastAsia" w:cstheme="minor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1"/>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.法定代表人授权委托书或法定代表人身份证明</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.1法定代表人授权委托书</w:t>
      </w:r>
    </w:p>
    <w:p>
      <w:pPr>
        <w:pStyle w:val="6"/>
        <w:keepNext w:val="0"/>
        <w:keepLines w:val="0"/>
        <w:pageBreakBefore w:val="0"/>
        <w:widowControl w:val="0"/>
        <w:kinsoku/>
        <w:wordWrap/>
        <w:overflowPunct/>
        <w:topLinePunct w:val="0"/>
        <w:autoSpaceDE/>
        <w:autoSpaceDN/>
        <w:bidi w:val="0"/>
        <w:adjustRightInd/>
        <w:snapToGrid/>
        <w:spacing w:beforeLines="100" w:afterLines="5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（招标人名称）</w:t>
      </w:r>
      <w:r>
        <w:rPr>
          <w:rFonts w:hint="eastAsia" w:asciiTheme="minorEastAsia" w:hAnsiTheme="minorEastAsia" w:eastAsiaTheme="minorEastAsia" w:cstheme="minorEastAsia"/>
          <w:sz w:val="24"/>
          <w:szCs w:val="24"/>
        </w:rPr>
        <w:t>：</w:t>
      </w:r>
    </w:p>
    <w:p>
      <w:pPr>
        <w:pStyle w:val="6"/>
        <w:keepNext w:val="0"/>
        <w:keepLines w:val="0"/>
        <w:pageBreakBefore w:val="0"/>
        <w:widowControl w:val="0"/>
        <w:kinsoku/>
        <w:wordWrap/>
        <w:overflowPunct/>
        <w:topLinePunct w:val="0"/>
        <w:autoSpaceDE/>
        <w:autoSpaceDN/>
        <w:bidi w:val="0"/>
        <w:adjustRightInd/>
        <w:snapToGrid/>
        <w:spacing w:before="313" w:beforeLines="100" w:after="157" w:afterLines="50" w:line="600" w:lineRule="exact"/>
        <w:ind w:left="0" w:leftChars="0" w:right="0" w:rightChars="0" w:firstLine="489" w:firstLineChars="204"/>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（投标单位全称） </w:t>
      </w: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姓名 </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被授权人姓名</w:t>
      </w:r>
      <w:r>
        <w:rPr>
          <w:rFonts w:hint="eastAsia" w:asciiTheme="minorEastAsia" w:hAnsiTheme="minorEastAsia" w:eastAsiaTheme="minorEastAsia" w:cstheme="minorEastAsia"/>
          <w:sz w:val="24"/>
          <w:szCs w:val="24"/>
        </w:rPr>
        <w:t>（身份证号码：）为本公司合法代理人，参加贵方组织的</w:t>
      </w:r>
      <w:r>
        <w:rPr>
          <w:rFonts w:hint="eastAsia" w:asciiTheme="minorEastAsia" w:hAnsiTheme="minorEastAsia" w:eastAsiaTheme="minorEastAsia" w:cstheme="minorEastAsia"/>
          <w:b/>
          <w:bCs/>
          <w:sz w:val="24"/>
          <w:szCs w:val="24"/>
          <w:u w:val="single"/>
        </w:rPr>
        <w:t>项目名称</w:t>
      </w:r>
      <w:r>
        <w:rPr>
          <w:rFonts w:hint="eastAsia" w:asciiTheme="minorEastAsia" w:hAnsiTheme="minorEastAsia" w:eastAsiaTheme="minorEastAsia" w:cstheme="minorEastAsia"/>
          <w:sz w:val="24"/>
          <w:szCs w:val="24"/>
        </w:rPr>
        <w:t>的招标投标活动，代表本公司处理招标投标活动中的一切事宜。</w:t>
      </w:r>
    </w:p>
    <w:p>
      <w:pPr>
        <w:pStyle w:val="6"/>
        <w:keepNext w:val="0"/>
        <w:keepLines w:val="0"/>
        <w:pageBreakBefore w:val="0"/>
        <w:widowControl w:val="0"/>
        <w:kinsoku/>
        <w:wordWrap/>
        <w:overflowPunct/>
        <w:topLinePunct w:val="0"/>
        <w:autoSpaceDE/>
        <w:autoSpaceDN/>
        <w:bidi w:val="0"/>
        <w:adjustRightInd/>
        <w:snapToGrid/>
        <w:spacing w:beforeLines="100" w:afterLines="50" w:line="600" w:lineRule="exact"/>
        <w:ind w:left="0" w:leftChars="0" w:right="0" w:rightChars="0" w:firstLine="492" w:firstLineChars="20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本授权委托书签字或盖章即生效，被委托人无转委托权。</w:t>
      </w:r>
    </w:p>
    <w:tbl>
      <w:tblPr>
        <w:tblStyle w:val="1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trPr>
        <w:tc>
          <w:tcPr>
            <w:tcW w:w="4560"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w:t>
            </w:r>
            <w:r>
              <w:rPr>
                <w:rFonts w:hint="eastAsia" w:asciiTheme="minorEastAsia" w:hAnsiTheme="minorEastAsia" w:eastAsiaTheme="minorEastAsia" w:cstheme="minorEastAsia"/>
                <w:b/>
                <w:bCs/>
                <w:sz w:val="24"/>
                <w:szCs w:val="24"/>
              </w:rPr>
              <w:t>（印有“中华人民共和国居民身份证”字样、国徽面）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c>
          <w:tcPr>
            <w:tcW w:w="4512"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被授权人身份证复印件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w:t>
            </w:r>
            <w:r>
              <w:rPr>
                <w:rFonts w:hint="eastAsia" w:asciiTheme="minorEastAsia" w:hAnsiTheme="minorEastAsia" w:eastAsiaTheme="minorEastAsia" w:cstheme="minorEastAsia"/>
                <w:b/>
                <w:bCs/>
                <w:sz w:val="24"/>
                <w:szCs w:val="24"/>
              </w:rPr>
              <w:t>（印有“中华人民共和国居民身份证”字样、国徽面）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4560"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反面</w:t>
            </w:r>
            <w:r>
              <w:rPr>
                <w:rFonts w:hint="eastAsia" w:asciiTheme="minorEastAsia" w:hAnsiTheme="minorEastAsia" w:eastAsiaTheme="minorEastAsia" w:cstheme="minorEastAsia"/>
                <w:b/>
                <w:bCs/>
                <w:sz w:val="24"/>
                <w:szCs w:val="24"/>
              </w:rPr>
              <w:t>（印有“持证人照片”面）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c>
          <w:tcPr>
            <w:tcW w:w="4512"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被授权人身份证复印件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反面</w:t>
            </w:r>
            <w:r>
              <w:rPr>
                <w:rFonts w:hint="eastAsia" w:asciiTheme="minorEastAsia" w:hAnsiTheme="minorEastAsia" w:eastAsiaTheme="minorEastAsia" w:cstheme="minorEastAsia"/>
                <w:b/>
                <w:bCs/>
                <w:sz w:val="24"/>
                <w:szCs w:val="24"/>
              </w:rPr>
              <w:t>（印有“持证人照片”面）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Lines="100" w:beforeAutospacing="0" w:after="0" w:afterLines="50" w:afterAutospacing="0" w:line="600" w:lineRule="exact"/>
              <w:ind w:left="0" w:leftChars="0" w:right="0" w:rightChars="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r>
    </w:tbl>
    <w:p>
      <w:pPr>
        <w:pStyle w:val="6"/>
        <w:keepNext w:val="0"/>
        <w:keepLines w:val="0"/>
        <w:pageBreakBefore w:val="0"/>
        <w:widowControl w:val="0"/>
        <w:kinsoku/>
        <w:wordWrap/>
        <w:overflowPunct/>
        <w:topLinePunct w:val="0"/>
        <w:autoSpaceDE/>
        <w:autoSpaceDN/>
        <w:bidi w:val="0"/>
        <w:adjustRightInd/>
        <w:snapToGrid/>
        <w:spacing w:before="320" w:beforeLines="100" w:after="161" w:afterLines="50" w:line="340" w:lineRule="exact"/>
        <w:ind w:left="0" w:leftChars="0" w:right="0" w:rightChars="0" w:firstLine="360" w:firstLineChars="15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注：本委托书需另行签署一份，在开标时验证被授权人身份时使用。</w:t>
      </w:r>
    </w:p>
    <w:p>
      <w:pPr>
        <w:pStyle w:val="6"/>
        <w:keepNext w:val="0"/>
        <w:keepLines w:val="0"/>
        <w:pageBreakBefore w:val="0"/>
        <w:widowControl w:val="0"/>
        <w:kinsoku/>
        <w:wordWrap/>
        <w:overflowPunct/>
        <w:topLinePunct w:val="0"/>
        <w:autoSpaceDE/>
        <w:autoSpaceDN/>
        <w:bidi w:val="0"/>
        <w:adjustRightInd/>
        <w:snapToGrid/>
        <w:spacing w:before="320" w:beforeLines="100" w:after="161" w:afterLines="50" w:line="340" w:lineRule="exact"/>
        <w:ind w:left="0" w:leftChars="0" w:right="0" w:rightChars="0" w:firstLine="360" w:firstLineChars="15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法定代表人（签字或盖章）：</w:t>
      </w:r>
    </w:p>
    <w:p>
      <w:pPr>
        <w:pStyle w:val="6"/>
        <w:keepNext w:val="0"/>
        <w:keepLines w:val="0"/>
        <w:pageBreakBefore w:val="0"/>
        <w:widowControl w:val="0"/>
        <w:kinsoku/>
        <w:wordWrap/>
        <w:overflowPunct/>
        <w:topLinePunct w:val="0"/>
        <w:autoSpaceDE/>
        <w:autoSpaceDN/>
        <w:bidi w:val="0"/>
        <w:adjustRightInd/>
        <w:snapToGrid/>
        <w:spacing w:before="320" w:beforeLines="100" w:after="161" w:afterLines="50" w:line="340" w:lineRule="exact"/>
        <w:ind w:left="0" w:leftChars="0" w:right="0" w:rightChars="0" w:firstLine="489" w:firstLineChars="204"/>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被委托人（签字或盖章）：</w:t>
      </w:r>
    </w:p>
    <w:p>
      <w:pPr>
        <w:pStyle w:val="6"/>
        <w:keepNext w:val="0"/>
        <w:keepLines w:val="0"/>
        <w:pageBreakBefore w:val="0"/>
        <w:widowControl w:val="0"/>
        <w:kinsoku/>
        <w:wordWrap/>
        <w:overflowPunct/>
        <w:topLinePunct w:val="0"/>
        <w:autoSpaceDE/>
        <w:autoSpaceDN/>
        <w:bidi w:val="0"/>
        <w:adjustRightInd/>
        <w:snapToGrid/>
        <w:spacing w:before="320" w:beforeLines="100" w:after="161" w:afterLines="50" w:line="340" w:lineRule="exact"/>
        <w:ind w:left="0" w:leftChars="0" w:right="0" w:rightChars="0" w:firstLine="489" w:firstLineChars="204"/>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投标人（公章）：</w:t>
      </w:r>
    </w:p>
    <w:p>
      <w:pPr>
        <w:pStyle w:val="6"/>
        <w:keepNext w:val="0"/>
        <w:keepLines w:val="0"/>
        <w:pageBreakBefore w:val="0"/>
        <w:widowControl w:val="0"/>
        <w:kinsoku/>
        <w:wordWrap/>
        <w:overflowPunct/>
        <w:topLinePunct w:val="0"/>
        <w:autoSpaceDE/>
        <w:autoSpaceDN/>
        <w:bidi w:val="0"/>
        <w:adjustRightInd/>
        <w:snapToGrid/>
        <w:spacing w:before="320" w:beforeLines="100" w:after="161" w:afterLines="50" w:line="340" w:lineRule="exact"/>
        <w:ind w:left="0" w:leftChars="0" w:right="0" w:rightChars="0" w:firstLine="489" w:firstLineChars="204"/>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ageBreakBefore w:val="0"/>
        <w:kinsoku/>
        <w:wordWrap/>
        <w:overflowPunct/>
        <w:topLinePunct w:val="0"/>
        <w:bidi w:val="0"/>
        <w:spacing w:line="6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.2法定代表人身份证明</w:t>
      </w:r>
    </w:p>
    <w:p>
      <w:pPr>
        <w:pStyle w:val="6"/>
        <w:pageBreakBefore w:val="0"/>
        <w:kinsoku/>
        <w:wordWrap/>
        <w:overflowPunct/>
        <w:topLinePunct w:val="0"/>
        <w:bidi w:val="0"/>
        <w:spacing w:beforeLines="100" w:afterLines="50" w:line="600" w:lineRule="exact"/>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（招标人名称）</w:t>
      </w:r>
      <w:r>
        <w:rPr>
          <w:rFonts w:hint="eastAsia" w:asciiTheme="minorEastAsia" w:hAnsiTheme="minorEastAsia" w:eastAsiaTheme="minorEastAsia" w:cstheme="minorEastAsia"/>
          <w:sz w:val="24"/>
          <w:szCs w:val="24"/>
        </w:rPr>
        <w:t>：</w:t>
      </w:r>
    </w:p>
    <w:p>
      <w:pPr>
        <w:pageBreakBefore w:val="0"/>
        <w:kinsoku/>
        <w:wordWrap/>
        <w:overflowPunct/>
        <w:topLinePunct w:val="0"/>
        <w:autoSpaceDE w:val="0"/>
        <w:autoSpaceDN w:val="0"/>
        <w:bidi w:val="0"/>
        <w:adjustRightInd w:val="0"/>
        <w:spacing w:line="600" w:lineRule="exact"/>
        <w:ind w:left="199" w:leftChars="95"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（法定代表人姓名）</w:t>
      </w:r>
      <w:r>
        <w:rPr>
          <w:rFonts w:hint="eastAsia" w:asciiTheme="minorEastAsia" w:hAnsiTheme="minorEastAsia" w:eastAsiaTheme="minorEastAsia" w:cstheme="minorEastAsia"/>
          <w:sz w:val="24"/>
          <w:szCs w:val="24"/>
        </w:rPr>
        <w:t>在</w:t>
      </w:r>
      <w:r>
        <w:rPr>
          <w:rFonts w:hint="eastAsia" w:asciiTheme="minorEastAsia" w:hAnsiTheme="minorEastAsia" w:eastAsiaTheme="minorEastAsia" w:cstheme="minorEastAsia"/>
          <w:sz w:val="24"/>
          <w:szCs w:val="24"/>
          <w:u w:val="single"/>
        </w:rPr>
        <w:t>（投标人名称）</w:t>
      </w:r>
      <w:r>
        <w:rPr>
          <w:rFonts w:hint="eastAsia" w:asciiTheme="minorEastAsia" w:hAnsiTheme="minorEastAsia" w:eastAsiaTheme="minorEastAsia" w:cstheme="minorEastAsia"/>
          <w:sz w:val="24"/>
          <w:szCs w:val="24"/>
        </w:rPr>
        <w:t>任</w:t>
      </w:r>
      <w:r>
        <w:rPr>
          <w:rFonts w:hint="eastAsia" w:asciiTheme="minorEastAsia" w:hAnsiTheme="minorEastAsia" w:eastAsiaTheme="minorEastAsia" w:cstheme="minorEastAsia"/>
          <w:sz w:val="24"/>
          <w:szCs w:val="24"/>
          <w:u w:val="single"/>
        </w:rPr>
        <w:t>（职务名称）</w:t>
      </w:r>
      <w:r>
        <w:rPr>
          <w:rFonts w:hint="eastAsia" w:asciiTheme="minorEastAsia" w:hAnsiTheme="minorEastAsia" w:eastAsiaTheme="minorEastAsia" w:cstheme="minorEastAsia"/>
          <w:sz w:val="24"/>
          <w:szCs w:val="24"/>
        </w:rPr>
        <w:t>职务，是</w:t>
      </w:r>
      <w:r>
        <w:rPr>
          <w:rFonts w:hint="eastAsia" w:asciiTheme="minorEastAsia" w:hAnsiTheme="minorEastAsia" w:eastAsiaTheme="minorEastAsia" w:cstheme="minorEastAsia"/>
          <w:sz w:val="24"/>
          <w:szCs w:val="24"/>
          <w:u w:val="single"/>
        </w:rPr>
        <w:t>（投标人）</w:t>
      </w:r>
      <w:r>
        <w:rPr>
          <w:rFonts w:hint="eastAsia" w:asciiTheme="minorEastAsia" w:hAnsiTheme="minorEastAsia" w:eastAsiaTheme="minorEastAsia" w:cstheme="minorEastAsia"/>
          <w:sz w:val="24"/>
          <w:szCs w:val="24"/>
        </w:rPr>
        <w:t>的法定代表人（附法定代表人身份证复印件）。</w:t>
      </w:r>
    </w:p>
    <w:p>
      <w:pPr>
        <w:pageBreakBefore w:val="0"/>
        <w:kinsoku/>
        <w:wordWrap/>
        <w:overflowPunct/>
        <w:topLinePunct w:val="0"/>
        <w:autoSpaceDE w:val="0"/>
        <w:autoSpaceDN w:val="0"/>
        <w:bidi w:val="0"/>
        <w:adjustRightInd w:val="0"/>
        <w:spacing w:line="600" w:lineRule="exact"/>
        <w:ind w:left="199" w:leftChars="95"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特此证明</w:t>
      </w:r>
    </w:p>
    <w:tbl>
      <w:tblPr>
        <w:tblStyle w:val="1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trPr>
        <w:tc>
          <w:tcPr>
            <w:tcW w:w="4560" w:type="dxa"/>
            <w:vAlign w:val="center"/>
          </w:tcPr>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正面</w:t>
            </w:r>
            <w:r>
              <w:rPr>
                <w:rFonts w:hint="eastAsia" w:asciiTheme="minorEastAsia" w:hAnsiTheme="minorEastAsia" w:eastAsiaTheme="minorEastAsia" w:cstheme="minorEastAsia"/>
                <w:b/>
                <w:bCs/>
                <w:sz w:val="24"/>
                <w:szCs w:val="24"/>
              </w:rPr>
              <w:t>（印有“中华人民共和国居民身份证”字样、国徽面）</w:t>
            </w:r>
          </w:p>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c>
          <w:tcPr>
            <w:tcW w:w="4512" w:type="dxa"/>
            <w:vAlign w:val="center"/>
          </w:tcPr>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法定代表人身份证复印件</w:t>
            </w:r>
          </w:p>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反面</w:t>
            </w:r>
            <w:r>
              <w:rPr>
                <w:rFonts w:hint="eastAsia" w:asciiTheme="minorEastAsia" w:hAnsiTheme="minorEastAsia" w:eastAsiaTheme="minorEastAsia" w:cstheme="minorEastAsia"/>
                <w:b/>
                <w:bCs/>
                <w:sz w:val="24"/>
                <w:szCs w:val="24"/>
              </w:rPr>
              <w:t>（印有“持证人照片”面）</w:t>
            </w:r>
          </w:p>
          <w:p>
            <w:pPr>
              <w:pStyle w:val="6"/>
              <w:keepNext w:val="0"/>
              <w:keepLines w:val="0"/>
              <w:pageBreakBefore w:val="0"/>
              <w:suppressLineNumbers w:val="0"/>
              <w:kinsoku/>
              <w:wordWrap/>
              <w:overflowPunct/>
              <w:topLinePunct w:val="0"/>
              <w:bidi w:val="0"/>
              <w:spacing w:before="0" w:beforeLines="100" w:beforeAutospacing="0" w:after="0" w:afterLines="50" w:afterAutospacing="0" w:line="600" w:lineRule="exact"/>
              <w:ind w:left="0" w:right="0"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（身份证复印件需清晰可辨认）</w:t>
            </w:r>
          </w:p>
        </w:tc>
      </w:tr>
    </w:tbl>
    <w:p>
      <w:pPr>
        <w:pStyle w:val="6"/>
        <w:pageBreakBefore w:val="0"/>
        <w:kinsoku/>
        <w:wordWrap/>
        <w:overflowPunct/>
        <w:topLinePunct w:val="0"/>
        <w:bidi w:val="0"/>
        <w:spacing w:beforeLines="100" w:afterLines="50" w:line="600" w:lineRule="exact"/>
        <w:ind w:firstLine="461"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注：本证明需另行签署一份，在开标时验证法定代表人身份时使用。</w:t>
      </w:r>
    </w:p>
    <w:p>
      <w:pPr>
        <w:pStyle w:val="6"/>
        <w:pageBreakBefore w:val="0"/>
        <w:kinsoku/>
        <w:wordWrap/>
        <w:overflowPunct/>
        <w:topLinePunct w:val="0"/>
        <w:bidi w:val="0"/>
        <w:spacing w:beforeLines="100" w:afterLines="50" w:line="600" w:lineRule="exact"/>
        <w:ind w:firstLine="492" w:firstLineChars="205"/>
        <w:rPr>
          <w:rFonts w:hint="eastAsia" w:asciiTheme="minorEastAsia" w:hAnsiTheme="minorEastAsia" w:eastAsiaTheme="minorEastAsia" w:cstheme="minorEastAsia"/>
          <w:sz w:val="24"/>
          <w:szCs w:val="24"/>
        </w:rPr>
      </w:pPr>
    </w:p>
    <w:p>
      <w:pPr>
        <w:pStyle w:val="6"/>
        <w:pageBreakBefore w:val="0"/>
        <w:kinsoku/>
        <w:wordWrap/>
        <w:overflowPunct/>
        <w:topLinePunct w:val="0"/>
        <w:bidi w:val="0"/>
        <w:spacing w:beforeLines="100" w:afterLines="50" w:line="600" w:lineRule="exact"/>
        <w:ind w:firstLine="492" w:firstLineChars="2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法定代表人（签字或盖章）：                       </w:t>
      </w:r>
    </w:p>
    <w:p>
      <w:pPr>
        <w:pStyle w:val="6"/>
        <w:pageBreakBefore w:val="0"/>
        <w:kinsoku/>
        <w:wordWrap/>
        <w:overflowPunct/>
        <w:topLinePunct w:val="0"/>
        <w:bidi w:val="0"/>
        <w:spacing w:beforeLines="100" w:afterLines="50" w:line="600" w:lineRule="exact"/>
        <w:ind w:firstLine="492" w:firstLineChars="2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投标人（公章）： </w:t>
      </w:r>
    </w:p>
    <w:p>
      <w:pPr>
        <w:pageBreakBefore w:val="0"/>
        <w:kinsoku/>
        <w:wordWrap/>
        <w:overflowPunct/>
        <w:topLinePunct w:val="0"/>
        <w:bidi w:val="0"/>
        <w:spacing w:beforeLines="100" w:afterLines="50" w:line="600" w:lineRule="exact"/>
        <w:ind w:left="1315" w:leftChars="473" w:hanging="322" w:hangingChars="134"/>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年   月   日 </w:t>
      </w:r>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b/>
          <w:sz w:val="24"/>
          <w:szCs w:val="24"/>
        </w:rPr>
      </w:pPr>
      <w:bookmarkStart w:id="63" w:name="_Toc12949"/>
      <w:bookmarkStart w:id="64" w:name="_Toc31849"/>
      <w:bookmarkStart w:id="65" w:name="_Toc29415"/>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b/>
          <w:sz w:val="24"/>
          <w:szCs w:val="24"/>
        </w:rPr>
      </w:pPr>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b/>
          <w:sz w:val="24"/>
          <w:szCs w:val="24"/>
        </w:rPr>
      </w:pPr>
    </w:p>
    <w:bookmarkEnd w:id="63"/>
    <w:bookmarkEnd w:id="64"/>
    <w:bookmarkEnd w:id="65"/>
    <w:p>
      <w:pPr>
        <w:pStyle w:val="2"/>
        <w:pageBreakBefore w:val="0"/>
        <w:kinsoku/>
        <w:wordWrap/>
        <w:overflowPunct/>
        <w:topLinePunct w:val="0"/>
        <w:bidi w:val="0"/>
        <w:spacing w:line="600" w:lineRule="exact"/>
        <w:ind w:firstLine="0" w:firstLineChars="0"/>
        <w:rPr>
          <w:rFonts w:hint="eastAsia" w:asciiTheme="minorEastAsia" w:hAnsiTheme="minorEastAsia" w:eastAsiaTheme="minorEastAsia" w:cstheme="minorEastAsia"/>
          <w:sz w:val="24"/>
          <w:szCs w:val="24"/>
        </w:rPr>
      </w:pPr>
    </w:p>
    <w:p>
      <w:pPr>
        <w:pageBreakBefore w:val="0"/>
        <w:kinsoku/>
        <w:wordWrap/>
        <w:overflowPunct/>
        <w:topLinePunct w:val="0"/>
        <w:bidi w:val="0"/>
        <w:spacing w:line="600" w:lineRule="exac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违法</w:t>
      </w:r>
      <w:r>
        <w:rPr>
          <w:rFonts w:hint="eastAsia" w:asciiTheme="minorEastAsia" w:hAnsiTheme="minorEastAsia" w:eastAsiaTheme="minorEastAsia" w:cstheme="minorEastAsia"/>
          <w:sz w:val="24"/>
          <w:szCs w:val="24"/>
        </w:rPr>
        <w:t>行为</w:t>
      </w:r>
    </w:p>
    <w:p>
      <w:pPr>
        <w:pageBreakBefore w:val="0"/>
        <w:kinsoku/>
        <w:wordWrap/>
        <w:overflowPunct/>
        <w:topLinePunct w:val="0"/>
        <w:bidi w:val="0"/>
        <w:spacing w:line="600" w:lineRule="exact"/>
        <w:ind w:firstLine="240" w:firstLineChars="100"/>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最近三年无无不良信用记录—提供承诺函。（格式自拟）</w:t>
      </w: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rPr>
      </w:pPr>
    </w:p>
    <w:p>
      <w:pPr>
        <w:pageBreakBefore w:val="0"/>
        <w:numPr>
          <w:ilvl w:val="0"/>
          <w:numId w:val="0"/>
        </w:numPr>
        <w:kinsoku/>
        <w:wordWrap/>
        <w:overflowPunct/>
        <w:topLinePunct w:val="0"/>
        <w:bidi w:val="0"/>
        <w:spacing w:line="600" w:lineRule="exac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财务状况</w:t>
      </w: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提供201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年度财务</w:t>
      </w:r>
      <w:r>
        <w:rPr>
          <w:rFonts w:hint="eastAsia" w:asciiTheme="minorEastAsia" w:hAnsiTheme="minorEastAsia" w:eastAsiaTheme="minorEastAsia" w:cstheme="minorEastAsia"/>
          <w:sz w:val="24"/>
          <w:szCs w:val="24"/>
          <w:lang w:eastAsia="zh-CN"/>
        </w:rPr>
        <w:t>简表</w:t>
      </w:r>
      <w:r>
        <w:rPr>
          <w:rFonts w:hint="eastAsia" w:asciiTheme="minorEastAsia" w:hAnsiTheme="minorEastAsia" w:eastAsiaTheme="minorEastAsia" w:cstheme="minorEastAsia"/>
          <w:sz w:val="24"/>
          <w:szCs w:val="24"/>
        </w:rPr>
        <w:t>（含资产负债表、利润表和财务报表附注）。提供以上证明材料复印件或扫描件加盖公章。</w:t>
      </w: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pacing w:line="600" w:lineRule="exact"/>
        <w:ind w:left="0" w:leftChars="0" w:firstLine="0" w:firstLineChars="0"/>
        <w:rPr>
          <w:rFonts w:hint="eastAsia" w:asciiTheme="minorEastAsia" w:hAnsiTheme="minorEastAsia" w:eastAsiaTheme="minorEastAsia" w:cstheme="minorEastAsia"/>
          <w:sz w:val="24"/>
          <w:szCs w:val="24"/>
          <w:lang w:val="en-US" w:eastAsia="zh-CN"/>
        </w:rPr>
      </w:pPr>
    </w:p>
    <w:bookmarkEnd w:id="62"/>
    <w:p>
      <w:pPr>
        <w:pageBreakBefore w:val="0"/>
        <w:numPr>
          <w:ilvl w:val="0"/>
          <w:numId w:val="0"/>
        </w:numPr>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投标保证金函及开户许可证</w:t>
      </w:r>
    </w:p>
    <w:p>
      <w:pPr>
        <w:pStyle w:val="2"/>
        <w:pageBreakBefore w:val="0"/>
        <w:kinsoku/>
        <w:wordWrap/>
        <w:overflowPunct/>
        <w:topLinePunct w:val="0"/>
        <w:bidi w:val="0"/>
        <w:spacing w:line="600" w:lineRule="exact"/>
        <w:ind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.1投标保证金函</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致：（招标人名称）</w:t>
      </w:r>
    </w:p>
    <w:p>
      <w:pPr>
        <w:pageBreakBefore w:val="0"/>
        <w:kinsoku/>
        <w:wordWrap/>
        <w:overflowPunct/>
        <w:topLinePunct w:val="0"/>
        <w:bidi w:val="0"/>
        <w:snapToGrid w:val="0"/>
        <w:spacing w:line="600" w:lineRule="exact"/>
        <w:ind w:left="420"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u w:val="single"/>
        </w:rPr>
        <w:t>项目名称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招标文件的要求，我单位的投标保证金人民币</w:t>
      </w:r>
      <w:r>
        <w:rPr>
          <w:rFonts w:hint="eastAsia" w:asciiTheme="minorEastAsia" w:hAnsiTheme="minorEastAsia" w:eastAsiaTheme="minorEastAsia" w:cstheme="minorEastAsia"/>
          <w:sz w:val="24"/>
          <w:szCs w:val="24"/>
          <w:u w:val="single"/>
          <w:lang w:val="en-US" w:eastAsia="zh-CN"/>
        </w:rPr>
        <w:t xml:space="preserve"> 金额（大小写）       </w:t>
      </w:r>
      <w:r>
        <w:rPr>
          <w:rFonts w:hint="eastAsia" w:asciiTheme="minorEastAsia" w:hAnsiTheme="minorEastAsia" w:eastAsiaTheme="minorEastAsia" w:cstheme="minorEastAsia"/>
          <w:sz w:val="24"/>
          <w:szCs w:val="24"/>
        </w:rPr>
        <w:t>已按照招标文件要求递交。如我方在本次招标投标活动中有违法行为，你方有权全额没收该投标保证金。</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投标人：(名称、盖章)</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法定代表人或授权代表：(签字或盖章)</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    年    月    日</w:t>
      </w:r>
    </w:p>
    <w:p>
      <w:pPr>
        <w:pageBreakBefore w:val="0"/>
        <w:kinsoku/>
        <w:wordWrap/>
        <w:overflowPunct/>
        <w:topLinePunct w:val="0"/>
        <w:bidi w:val="0"/>
        <w:snapToGrid w:val="0"/>
        <w:spacing w:line="600" w:lineRule="exact"/>
        <w:ind w:left="420"/>
        <w:jc w:val="left"/>
        <w:rPr>
          <w:rFonts w:hint="eastAsia" w:asciiTheme="minorEastAsia" w:hAnsiTheme="minorEastAsia" w:eastAsiaTheme="minorEastAsia" w:cstheme="minorEastAsia"/>
          <w:sz w:val="24"/>
          <w:szCs w:val="24"/>
        </w:rPr>
      </w:pPr>
    </w:p>
    <w:tbl>
      <w:tblPr>
        <w:tblStyle w:val="14"/>
        <w:tblW w:w="8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08" w:type="dxa"/>
          </w:tcPr>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rPr>
            </w:pP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rPr>
            </w:pP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附提交投标保证金的凭证（复印件）</w:t>
            </w: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rPr>
            </w:pPr>
          </w:p>
          <w:p>
            <w:pPr>
              <w:keepNext w:val="0"/>
              <w:keepLines w:val="0"/>
              <w:pageBreakBefore w:val="0"/>
              <w:suppressLineNumbers w:val="0"/>
              <w:kinsoku/>
              <w:wordWrap/>
              <w:overflowPunct/>
              <w:topLinePunct w:val="0"/>
              <w:bidi w:val="0"/>
              <w:snapToGrid w:val="0"/>
              <w:spacing w:before="0" w:beforeAutospacing="0" w:after="0" w:afterAutospacing="0" w:line="600" w:lineRule="exact"/>
              <w:ind w:left="0" w:right="0"/>
              <w:jc w:val="left"/>
              <w:rPr>
                <w:rFonts w:hint="eastAsia" w:asciiTheme="minorEastAsia" w:hAnsiTheme="minorEastAsia" w:eastAsiaTheme="minorEastAsia" w:cstheme="minorEastAsia"/>
                <w:sz w:val="24"/>
                <w:szCs w:val="24"/>
              </w:rPr>
            </w:pPr>
          </w:p>
        </w:tc>
      </w:tr>
    </w:tbl>
    <w:p>
      <w:pPr>
        <w:pageBreakBefore w:val="0"/>
        <w:shd w:val="clear" w:color="auto" w:fill="FFFFFF"/>
        <w:kinsoku/>
        <w:wordWrap/>
        <w:overflowPunct/>
        <w:topLinePunct w:val="0"/>
        <w:bidi w:val="0"/>
        <w:spacing w:line="6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.2开户许可证复印件或者扫描件加盖投标人公章</w:t>
      </w:r>
      <w:bookmarkStart w:id="66" w:name="_Toc393805306"/>
      <w:bookmarkStart w:id="67" w:name="_Toc450115084"/>
    </w:p>
    <w:p>
      <w:pPr>
        <w:pStyle w:val="2"/>
        <w:rPr>
          <w:rFonts w:hint="eastAsia" w:asciiTheme="minorEastAsia" w:hAnsiTheme="minorEastAsia" w:eastAsiaTheme="minorEastAsia" w:cstheme="minorEastAsia"/>
          <w:b/>
          <w:sz w:val="24"/>
          <w:szCs w:val="24"/>
        </w:rPr>
      </w:pPr>
    </w:p>
    <w:p>
      <w:pPr>
        <w:pStyle w:val="2"/>
        <w:rPr>
          <w:rFonts w:hint="eastAsia" w:asciiTheme="minorEastAsia" w:hAnsiTheme="minorEastAsia" w:eastAsiaTheme="minorEastAsia" w:cstheme="minorEastAsia"/>
          <w:b/>
          <w:sz w:val="24"/>
          <w:szCs w:val="24"/>
        </w:rPr>
      </w:pPr>
    </w:p>
    <w:p>
      <w:pPr>
        <w:pStyle w:val="2"/>
        <w:rPr>
          <w:rFonts w:hint="eastAsia" w:asciiTheme="minorEastAsia" w:hAnsiTheme="minorEastAsia" w:eastAsiaTheme="minorEastAsia" w:cstheme="minorEastAsia"/>
          <w:b/>
          <w:sz w:val="24"/>
          <w:szCs w:val="24"/>
        </w:rPr>
      </w:pPr>
    </w:p>
    <w:p>
      <w:pPr>
        <w:pStyle w:val="2"/>
        <w:rPr>
          <w:rFonts w:hint="eastAsia" w:asciiTheme="minorEastAsia" w:hAnsiTheme="minorEastAsia" w:eastAsiaTheme="minorEastAsia" w:cstheme="minorEastAsia"/>
          <w:b/>
          <w:sz w:val="24"/>
          <w:szCs w:val="24"/>
        </w:rPr>
      </w:pPr>
    </w:p>
    <w:p>
      <w:pPr>
        <w:pStyle w:val="2"/>
        <w:rPr>
          <w:rFonts w:hint="eastAsia" w:asciiTheme="minorEastAsia" w:hAnsiTheme="minorEastAsia" w:eastAsiaTheme="minorEastAsia" w:cstheme="minorEastAsia"/>
          <w:b/>
          <w:sz w:val="24"/>
          <w:szCs w:val="24"/>
          <w:lang w:val="en-US" w:eastAsia="zh-CN"/>
        </w:rPr>
      </w:pPr>
    </w:p>
    <w:p>
      <w:pPr>
        <w:pStyle w:val="5"/>
        <w:keepNext w:val="0"/>
        <w:keepLines w:val="0"/>
        <w:pageBreakBefore w:val="0"/>
        <w:numPr>
          <w:ilvl w:val="0"/>
          <w:numId w:val="6"/>
        </w:numPr>
        <w:kinsoku/>
        <w:wordWrap/>
        <w:overflowPunct/>
        <w:topLinePunct w:val="0"/>
        <w:autoSpaceDE/>
        <w:autoSpaceDN/>
        <w:bidi w:val="0"/>
        <w:adjustRightInd/>
        <w:snapToGrid/>
        <w:spacing w:after="0" w:line="460" w:lineRule="exact"/>
        <w:ind w:left="0" w:leftChars="0" w:right="0" w:rightChars="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报价表</w:t>
      </w:r>
    </w:p>
    <w:p>
      <w:pPr>
        <w:keepNext w:val="0"/>
        <w:keepLines w:val="0"/>
        <w:pageBreakBefore w:val="0"/>
        <w:kinsoku/>
        <w:wordWrap/>
        <w:overflowPunct/>
        <w:topLinePunct w:val="0"/>
        <w:autoSpaceDE/>
        <w:autoSpaceDN/>
        <w:bidi w:val="0"/>
        <w:adjustRightInd/>
        <w:snapToGrid/>
        <w:spacing w:line="460" w:lineRule="exact"/>
        <w:ind w:left="0" w:leftChars="0" w:right="0" w:righ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重庆银行</w:t>
      </w:r>
      <w:r>
        <w:rPr>
          <w:rFonts w:hint="eastAsia" w:asciiTheme="minorEastAsia" w:hAnsiTheme="minorEastAsia" w:eastAsiaTheme="minorEastAsia" w:cstheme="minorEastAsia"/>
          <w:bCs/>
          <w:sz w:val="24"/>
          <w:szCs w:val="24"/>
          <w:lang w:eastAsia="zh-CN"/>
        </w:rPr>
        <w:t>股份有限公司</w:t>
      </w:r>
      <w:r>
        <w:rPr>
          <w:rFonts w:hint="eastAsia" w:asciiTheme="minorEastAsia" w:hAnsiTheme="minorEastAsia" w:eastAsiaTheme="minorEastAsia" w:cstheme="minorEastAsia"/>
          <w:bCs/>
          <w:sz w:val="24"/>
          <w:szCs w:val="24"/>
        </w:rPr>
        <w:t>贵阳分行：</w:t>
      </w:r>
    </w:p>
    <w:p>
      <w:pPr>
        <w:keepNext w:val="0"/>
        <w:keepLines w:val="0"/>
        <w:pageBreakBefore w:val="0"/>
        <w:kinsoku/>
        <w:wordWrap/>
        <w:overflowPunct/>
        <w:topLinePunct w:val="0"/>
        <w:autoSpaceDE/>
        <w:autoSpaceDN/>
        <w:bidi w:val="0"/>
        <w:adjustRightInd/>
        <w:snapToGrid/>
        <w:spacing w:line="460" w:lineRule="exact"/>
        <w:ind w:right="0" w:rightChars="0"/>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我单位愿意按以下价格</w:t>
      </w:r>
      <w:r>
        <w:rPr>
          <w:rFonts w:hint="eastAsia" w:asciiTheme="minorEastAsia" w:hAnsiTheme="minorEastAsia" w:eastAsiaTheme="minorEastAsia" w:cstheme="minorEastAsia"/>
          <w:bCs/>
          <w:sz w:val="24"/>
          <w:szCs w:val="24"/>
          <w:lang w:eastAsia="zh-CN"/>
        </w:rPr>
        <w:t>提供</w:t>
      </w:r>
      <w:r>
        <w:rPr>
          <w:rFonts w:hint="eastAsia" w:asciiTheme="minorEastAsia" w:hAnsiTheme="minorEastAsia" w:eastAsiaTheme="minorEastAsia" w:cstheme="minorEastAsia"/>
          <w:bCs/>
          <w:sz w:val="24"/>
          <w:szCs w:val="24"/>
        </w:rPr>
        <w:t>重庆银行贵阳分行</w:t>
      </w:r>
      <w:r>
        <w:rPr>
          <w:rFonts w:hint="eastAsia" w:asciiTheme="minorEastAsia" w:hAnsiTheme="minorEastAsia" w:eastAsiaTheme="minorEastAsia" w:cstheme="minorEastAsia"/>
          <w:bCs/>
          <w:sz w:val="24"/>
          <w:szCs w:val="24"/>
          <w:lang w:eastAsia="zh-CN"/>
        </w:rPr>
        <w:t>服务期内</w:t>
      </w:r>
      <w:r>
        <w:rPr>
          <w:rFonts w:hint="eastAsia" w:asciiTheme="minorEastAsia" w:hAnsiTheme="minorEastAsia" w:eastAsiaTheme="minorEastAsia" w:cstheme="minorEastAsia"/>
          <w:bCs/>
          <w:sz w:val="24"/>
          <w:szCs w:val="24"/>
        </w:rPr>
        <w:t>的电子类低值易耗品采购目录</w:t>
      </w:r>
      <w:r>
        <w:rPr>
          <w:rFonts w:hint="eastAsia" w:asciiTheme="minorEastAsia" w:hAnsiTheme="minorEastAsia" w:eastAsiaTheme="minorEastAsia" w:cstheme="minorEastAsia"/>
          <w:bCs/>
          <w:sz w:val="24"/>
          <w:szCs w:val="24"/>
          <w:lang w:eastAsia="zh-CN"/>
        </w:rPr>
        <w:t>内的产品，根据实际采购数量按季结算费用。</w:t>
      </w:r>
    </w:p>
    <w:p>
      <w:pPr>
        <w:pStyle w:val="2"/>
        <w:jc w:val="center"/>
        <w:rPr>
          <w:rFonts w:hint="eastAsia" w:asciiTheme="minorEastAsia" w:hAnsiTheme="minorEastAsia" w:eastAsiaTheme="minorEastAsia" w:cstheme="minorEastAsia"/>
          <w:b/>
          <w:bCs/>
          <w:sz w:val="44"/>
          <w:szCs w:val="44"/>
          <w:lang w:eastAsia="zh-CN"/>
        </w:rPr>
      </w:pPr>
    </w:p>
    <w:p>
      <w:pPr>
        <w:pStyle w:val="2"/>
        <w:ind w:left="0" w:leftChars="0" w:firstLine="0" w:firstLineChars="0"/>
        <w:jc w:val="center"/>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报</w:t>
      </w: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bCs/>
          <w:sz w:val="44"/>
          <w:szCs w:val="44"/>
          <w:lang w:eastAsia="zh-CN"/>
        </w:rPr>
        <w:t>价</w:t>
      </w:r>
      <w:r>
        <w:rPr>
          <w:rFonts w:hint="eastAsia" w:asciiTheme="minorEastAsia" w:hAnsiTheme="minorEastAsia" w:eastAsiaTheme="minorEastAsia" w:cstheme="minorEastAsia"/>
          <w:b/>
          <w:bCs/>
          <w:sz w:val="44"/>
          <w:szCs w:val="44"/>
          <w:lang w:val="en-US" w:eastAsia="zh-CN"/>
        </w:rPr>
        <w:t xml:space="preserve"> </w:t>
      </w:r>
      <w:r>
        <w:rPr>
          <w:rFonts w:hint="eastAsia" w:asciiTheme="minorEastAsia" w:hAnsiTheme="minorEastAsia" w:eastAsiaTheme="minorEastAsia" w:cstheme="minorEastAsia"/>
          <w:b/>
          <w:bCs/>
          <w:sz w:val="44"/>
          <w:szCs w:val="44"/>
          <w:lang w:eastAsia="zh-CN"/>
        </w:rPr>
        <w:t>表</w:t>
      </w:r>
    </w:p>
    <w:tbl>
      <w:tblPr>
        <w:tblStyle w:val="14"/>
        <w:tblW w:w="91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1"/>
        <w:gridCol w:w="2846"/>
        <w:gridCol w:w="2171"/>
        <w:gridCol w:w="983"/>
        <w:gridCol w:w="122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序号</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耗材名称</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规格型号</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数量</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单价/元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HP1536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M425dn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M435dn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M202dw</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M427dw</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HP硒鼓（代工产品）（黑色/彩色）</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M451dn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 M725dn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LBP710CX</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佳能复印机（代工产品）黑色</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佳能复印机（代工产品）彩色</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iR-C3530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HP2055D</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佳能硒鼓（代工产品）</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LBP211DN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13</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中航PR-B色带架</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PR-B</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中航H300P行式色盘</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H300P</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U盘32G</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U盘64G</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U盘128G</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3.0金士顿</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德实DS3200色带架</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DS3200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19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无线鼠标</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罗技M545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移动硬盘 2T</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硬盘 3T</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西数（7200转或自动调速）</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4孔插板 3米</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23</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6孔插板3米</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公牛</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1M成品网线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2M成品网线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 成品网线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5M 成品网线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固态硬盘</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金士顿 240G</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29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电话机</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HCD 6101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8口 交换机</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H3C 1008A</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2口硬盘座</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USB3.0接口</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华为PT530电力猫</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主机+副机（套装）</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33</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无线键鼠套装</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MK270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有线键鼠套装</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罗技 M120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无绳电话机（带子机）</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步步高 W201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无线路由器</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TL-WR800N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2路KVM切换器</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PS/2 2路KVM切换器</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品牌ATEN</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39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PT-E115</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白底黑字 18mm Tze-241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12mm TZA-631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兄弟标签打印机色带</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黄底黑字 18mm TZe-641</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43</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无线面板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TP-AP302I-POE</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10口千兆非网管PoE交换机</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TL-SG1210P</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18口千兆非网管PoE交换机</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TP-LINK TL-SG1218PE</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1.5米 USB延长线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5米 USB延长线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USB3.0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超五类网线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49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六类网线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TCL/安普</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四芯电话线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安普四芯双绞线</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单模光纤</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多模光纤</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53</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并口</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54</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打印机连接线 3M</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USB2.0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55</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康艺 窗口对讲机</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HT-500B</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56</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无线话筒电池</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南孚9V</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CD光盘</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DVD光盘</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sony</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59</w:t>
            </w:r>
          </w:p>
        </w:tc>
        <w:tc>
          <w:tcPr>
            <w:tcW w:w="2846"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分屏器</w:t>
            </w:r>
          </w:p>
        </w:tc>
        <w:tc>
          <w:tcPr>
            <w:tcW w:w="2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迈拓维矩 一分四</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PPT激光翻页笔</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得力</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61</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录音笔</w:t>
            </w:r>
          </w:p>
        </w:tc>
        <w:tc>
          <w:tcPr>
            <w:tcW w:w="217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飞利浦VTR6900同档次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62</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工具箱（含电动螺丝刀套装）</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博世/科麦斯/瑞德</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63</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USB转并口线</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64</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DVI转VGA接头</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65</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DVI转HDMI接头</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66</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HDMI线（用于视频会议）</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秋叶源（5m）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67</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网络水晶头</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68</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电话水晶头</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100个/盒</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69</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DVI线（用于视频会议）</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70</w:t>
            </w:r>
          </w:p>
        </w:tc>
        <w:tc>
          <w:tcPr>
            <w:tcW w:w="284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VGA线（用于视频会议）</w:t>
            </w:r>
          </w:p>
        </w:tc>
        <w:tc>
          <w:tcPr>
            <w:tcW w:w="2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10M</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jc w:val="center"/>
        </w:trPr>
        <w:tc>
          <w:tcPr>
            <w:tcW w:w="601"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bidi="ar"/>
              </w:rPr>
              <w:t>71</w:t>
            </w:r>
          </w:p>
        </w:tc>
        <w:tc>
          <w:tcPr>
            <w:tcW w:w="2846"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USB 分线器（带电源 一拖四）</w:t>
            </w:r>
          </w:p>
        </w:tc>
        <w:tc>
          <w:tcPr>
            <w:tcW w:w="21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绿联</w:t>
            </w:r>
          </w:p>
        </w:tc>
        <w:tc>
          <w:tcPr>
            <w:tcW w:w="9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2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color w:val="000000"/>
                <w:sz w:val="24"/>
                <w:szCs w:val="24"/>
                <w:u w:val="none"/>
              </w:rPr>
            </w:pPr>
          </w:p>
        </w:tc>
        <w:tc>
          <w:tcPr>
            <w:tcW w:w="7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合计：</w:t>
            </w:r>
          </w:p>
        </w:tc>
        <w:tc>
          <w:tcPr>
            <w:tcW w:w="133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bl>
    <w:p>
      <w:pPr>
        <w:pStyle w:val="2"/>
        <w:rPr>
          <w:rFonts w:hint="eastAsia"/>
        </w:rPr>
      </w:pPr>
    </w:p>
    <w:p>
      <w:pPr>
        <w:keepNext w:val="0"/>
        <w:keepLines w:val="0"/>
        <w:pageBreakBefore w:val="0"/>
        <w:kinsoku/>
        <w:wordWrap/>
        <w:overflowPunct/>
        <w:topLinePunct w:val="0"/>
        <w:autoSpaceDE/>
        <w:autoSpaceDN/>
        <w:bidi w:val="0"/>
        <w:adjustRightInd/>
        <w:snapToGrid/>
        <w:spacing w:line="460" w:lineRule="exact"/>
        <w:ind w:left="0" w:leftChars="0" w:right="0"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供应商名称（盖章）：</w:t>
      </w:r>
    </w:p>
    <w:p>
      <w:pPr>
        <w:keepNext w:val="0"/>
        <w:keepLines w:val="0"/>
        <w:pageBreakBefore w:val="0"/>
        <w:kinsoku/>
        <w:wordWrap/>
        <w:overflowPunct/>
        <w:topLinePunct w:val="0"/>
        <w:autoSpaceDE/>
        <w:autoSpaceDN/>
        <w:bidi w:val="0"/>
        <w:adjustRightInd/>
        <w:snapToGrid/>
        <w:spacing w:line="4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投标代理人签字（盖章）：</w:t>
      </w:r>
    </w:p>
    <w:p>
      <w:pPr>
        <w:keepNext w:val="0"/>
        <w:keepLines w:val="0"/>
        <w:pageBreakBefore w:val="0"/>
        <w:kinsoku/>
        <w:wordWrap/>
        <w:overflowPunct/>
        <w:topLinePunct w:val="0"/>
        <w:autoSpaceDE/>
        <w:autoSpaceDN/>
        <w:bidi w:val="0"/>
        <w:adjustRightInd/>
        <w:snapToGrid/>
        <w:spacing w:line="460" w:lineRule="exact"/>
        <w:ind w:left="0" w:leftChars="0" w:right="0"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bookmarkEnd w:id="66"/>
    <w:bookmarkEnd w:id="67"/>
    <w:p>
      <w:pPr>
        <w:pageBreakBefore w:val="0"/>
        <w:kinsoku/>
        <w:wordWrap/>
        <w:overflowPunct/>
        <w:topLinePunct w:val="0"/>
        <w:bidi w:val="0"/>
        <w:spacing w:line="600" w:lineRule="exact"/>
        <w:rPr>
          <w:rFonts w:hint="eastAsia" w:asciiTheme="minorEastAsia" w:hAnsiTheme="minorEastAsia" w:eastAsiaTheme="minorEastAsia" w:cstheme="minorEastAsia"/>
          <w:kern w:val="0"/>
          <w:sz w:val="24"/>
          <w:szCs w:val="24"/>
          <w:lang w:val="en-US" w:eastAsia="zh-CN"/>
        </w:rPr>
      </w:pPr>
    </w:p>
    <w:p>
      <w:pPr>
        <w:pageBreakBefore w:val="0"/>
        <w:kinsoku/>
        <w:wordWrap/>
        <w:overflowPunct/>
        <w:topLinePunct w:val="0"/>
        <w:bidi w:val="0"/>
        <w:spacing w:line="6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sz w:val="24"/>
          <w:szCs w:val="24"/>
        </w:rPr>
        <w:t>投标人认为需提供的其它材料</w:t>
      </w:r>
      <w:bookmarkEnd w:id="52"/>
      <w:bookmarkEnd w:id="53"/>
      <w:bookmarkEnd w:id="54"/>
      <w:bookmarkEnd w:id="55"/>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numPr>
          <w:ilvl w:val="0"/>
          <w:numId w:val="0"/>
        </w:numPr>
        <w:kinsoku/>
        <w:wordWrap/>
        <w:overflowPunct/>
        <w:topLinePunct w:val="0"/>
        <w:autoSpaceDE/>
        <w:bidi w:val="0"/>
        <w:adjustRightInd/>
        <w:snapToGrid/>
        <w:spacing w:line="600" w:lineRule="exact"/>
        <w:ind w:right="0" w:rightChars="0"/>
        <w:textAlignment w:val="auto"/>
        <w:rPr>
          <w:rFonts w:hint="eastAsia" w:asciiTheme="minorEastAsia" w:hAnsiTheme="minorEastAsia" w:eastAsiaTheme="minorEastAsia" w:cstheme="minorEastAsia"/>
          <w:sz w:val="24"/>
          <w:szCs w:val="24"/>
          <w:lang w:val="en-US" w:eastAsia="zh-CN"/>
        </w:rPr>
      </w:pPr>
    </w:p>
    <w:sectPr>
      <w:headerReference r:id="rId3" w:type="default"/>
      <w:footerReference r:id="rId4" w:type="default"/>
      <w:pgSz w:w="11906" w:h="16838"/>
      <w:pgMar w:top="1531" w:right="1417" w:bottom="1361" w:left="1417"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黑体">
    <w:panose1 w:val="02010609060101010101"/>
    <w:charset w:val="7A"/>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font-weight : 400">
    <w:altName w:val="宋体"/>
    <w:panose1 w:val="00000000000000000000"/>
    <w:charset w:val="00"/>
    <w:family w:val="auto"/>
    <w:pitch w:val="default"/>
    <w:sig w:usb0="00000000" w:usb1="00000000" w:usb2="00000000" w:usb3="00000000" w:csb0="00040001" w:csb1="00000000"/>
  </w:font>
  <w:font w:name="font-weight : 700">
    <w:altName w:val="宋体"/>
    <w:panose1 w:val="00000000000000000000"/>
    <w:charset w:val="00"/>
    <w:family w:val="auto"/>
    <w:pitch w:val="default"/>
    <w:sig w:usb0="00000000" w:usb1="00000000" w:usb2="00000000"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7A"/>
    <w:family w:val="auto"/>
    <w:pitch w:val="default"/>
    <w:sig w:usb0="00000287" w:usb1="080F0000" w:usb2="00000000" w:usb3="00000000" w:csb0="0004009F" w:csb1="DFD70000"/>
  </w:font>
  <w:font w:name="微软雅黑">
    <w:panose1 w:val="020B0503020204020204"/>
    <w:charset w:val="7A"/>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简体">
    <w:altName w:val="微软雅黑"/>
    <w:panose1 w:val="02000000000000000000"/>
    <w:charset w:val="86"/>
    <w:family w:val="auto"/>
    <w:pitch w:val="default"/>
    <w:sig w:usb0="00000000" w:usb1="00000000" w:usb2="00000012" w:usb3="00000000" w:csb0="0004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等线">
    <w:altName w:val="宋体"/>
    <w:panose1 w:val="020106000300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方正粗黑宋简体">
    <w:altName w:val="宋体"/>
    <w:panose1 w:val="02000000000000000000"/>
    <w:charset w:val="86"/>
    <w:family w:val="auto"/>
    <w:pitch w:val="default"/>
    <w:sig w:usb0="00000000" w:usb1="00000000" w:usb2="00000012" w:usb3="00000000" w:csb0="00040001" w:csb1="00000000"/>
  </w:font>
  <w:font w:name="等线 Light">
    <w:altName w:val="宋体"/>
    <w:panose1 w:val="02010600030001010101"/>
    <w:charset w:val="86"/>
    <w:family w:val="auto"/>
    <w:pitch w:val="default"/>
    <w:sig w:usb0="00000000" w:usb1="00000000" w:usb2="00000016" w:usb3="00000000" w:csb0="0004000F"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right="-2"/>
      <w:rPr>
        <w:rFonts w:ascii="宋体" w:hAnsi="宋体"/>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GmCS9MAAAAFAQAADwAAAAAA&#10;AAABACAAAAAiAAAAZHJzL2Rvd25yZXYueG1sUEsBAhQAFAAAAAgAh07iQHkUyH+mAQAATwMAAA4A&#10;AAAAAAAAAQAgAAAAIgEAAGRycy9lMm9Eb2MueG1sUEsFBgAAAAAGAAYAWQEAADoFA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pPr>
        <w:ind w:left="600" w:firstLine="0"/>
      </w:pPr>
    </w:lvl>
  </w:abstractNum>
  <w:abstractNum w:abstractNumId="1">
    <w:nsid w:val="5DCBC24B"/>
    <w:multiLevelType w:val="singleLevel"/>
    <w:tmpl w:val="5DCBC24B"/>
    <w:lvl w:ilvl="0" w:tentative="0">
      <w:start w:val="1"/>
      <w:numFmt w:val="chineseCounting"/>
      <w:suff w:val="nothing"/>
      <w:lvlText w:val="%1、"/>
      <w:lvlJc w:val="left"/>
    </w:lvl>
  </w:abstractNum>
  <w:abstractNum w:abstractNumId="2">
    <w:nsid w:val="5DDF9C22"/>
    <w:multiLevelType w:val="singleLevel"/>
    <w:tmpl w:val="5DDF9C22"/>
    <w:lvl w:ilvl="0" w:tentative="0">
      <w:start w:val="1"/>
      <w:numFmt w:val="chineseCounting"/>
      <w:suff w:val="space"/>
      <w:lvlText w:val="第%1章"/>
      <w:lvlJc w:val="left"/>
    </w:lvl>
  </w:abstractNum>
  <w:abstractNum w:abstractNumId="3">
    <w:nsid w:val="5E44F503"/>
    <w:multiLevelType w:val="singleLevel"/>
    <w:tmpl w:val="5E44F503"/>
    <w:lvl w:ilvl="0" w:tentative="0">
      <w:start w:val="1"/>
      <w:numFmt w:val="decimal"/>
      <w:suff w:val="nothing"/>
      <w:lvlText w:val="%1）"/>
      <w:lvlJc w:val="left"/>
    </w:lvl>
  </w:abstractNum>
  <w:abstractNum w:abstractNumId="4">
    <w:nsid w:val="5E4FBB6C"/>
    <w:multiLevelType w:val="singleLevel"/>
    <w:tmpl w:val="5E4FBB6C"/>
    <w:lvl w:ilvl="0" w:tentative="0">
      <w:start w:val="7"/>
      <w:numFmt w:val="decimal"/>
      <w:suff w:val="nothing"/>
      <w:lvlText w:val="%1."/>
      <w:lvlJc w:val="left"/>
    </w:lvl>
  </w:abstractNum>
  <w:abstractNum w:abstractNumId="5">
    <w:nsid w:val="5E4FBC54"/>
    <w:multiLevelType w:val="singleLevel"/>
    <w:tmpl w:val="5E4FBC54"/>
    <w:lvl w:ilvl="0" w:tentative="0">
      <w:start w:val="2"/>
      <w:numFmt w:val="chineseCounting"/>
      <w:suff w:val="nothing"/>
      <w:lvlText w:val="%1、"/>
      <w:lvlJc w:val="left"/>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A0D3A"/>
    <w:rsid w:val="06334C29"/>
    <w:rsid w:val="09825622"/>
    <w:rsid w:val="09B76434"/>
    <w:rsid w:val="0FCE639E"/>
    <w:rsid w:val="1178487B"/>
    <w:rsid w:val="124F43A0"/>
    <w:rsid w:val="161A6E74"/>
    <w:rsid w:val="195C6B12"/>
    <w:rsid w:val="196A40A3"/>
    <w:rsid w:val="1A0F2DD9"/>
    <w:rsid w:val="1A133D1D"/>
    <w:rsid w:val="1AA56EC4"/>
    <w:rsid w:val="1AA7778A"/>
    <w:rsid w:val="1BFE15DC"/>
    <w:rsid w:val="21072FD7"/>
    <w:rsid w:val="244A43F5"/>
    <w:rsid w:val="26861EE7"/>
    <w:rsid w:val="27A0127D"/>
    <w:rsid w:val="27C96825"/>
    <w:rsid w:val="2D4546E4"/>
    <w:rsid w:val="2E5821D0"/>
    <w:rsid w:val="2EDF08E8"/>
    <w:rsid w:val="2F22519E"/>
    <w:rsid w:val="30ED210E"/>
    <w:rsid w:val="353A03B9"/>
    <w:rsid w:val="35E41D8D"/>
    <w:rsid w:val="3B823647"/>
    <w:rsid w:val="3D192A70"/>
    <w:rsid w:val="403B1C91"/>
    <w:rsid w:val="40C362F4"/>
    <w:rsid w:val="444C3BD1"/>
    <w:rsid w:val="45A04F11"/>
    <w:rsid w:val="46743B87"/>
    <w:rsid w:val="47B95FA8"/>
    <w:rsid w:val="491021DF"/>
    <w:rsid w:val="4A3B2CC4"/>
    <w:rsid w:val="4EA378CA"/>
    <w:rsid w:val="4F083B7E"/>
    <w:rsid w:val="553D79AC"/>
    <w:rsid w:val="5C7D0A2E"/>
    <w:rsid w:val="5FD73F61"/>
    <w:rsid w:val="604D6CC7"/>
    <w:rsid w:val="6220212A"/>
    <w:rsid w:val="62347831"/>
    <w:rsid w:val="65340016"/>
    <w:rsid w:val="66FB6C68"/>
    <w:rsid w:val="6ED34A52"/>
    <w:rsid w:val="730C4FD5"/>
    <w:rsid w:val="771C0BB3"/>
    <w:rsid w:val="78B04792"/>
    <w:rsid w:val="78F276CD"/>
    <w:rsid w:val="7BFA0D3A"/>
    <w:rsid w:val="7C30110D"/>
    <w:rsid w:val="7C9071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autoSpaceDE w:val="0"/>
      <w:autoSpaceDN w:val="0"/>
      <w:adjustRightInd w:val="0"/>
      <w:jc w:val="left"/>
      <w:textAlignment w:val="baseline"/>
      <w:outlineLvl w:val="0"/>
    </w:pPr>
    <w:rPr>
      <w:rFonts w:hint="eastAsia" w:ascii="宋体" w:hAnsi="宋体" w:eastAsia="宋体" w:cs="Times New Roman"/>
      <w:b/>
      <w:color w:val="000000"/>
      <w:kern w:val="0"/>
      <w:sz w:val="24"/>
      <w:szCs w:val="20"/>
    </w:rPr>
  </w:style>
  <w:style w:type="paragraph" w:styleId="4">
    <w:name w:val="heading 2"/>
    <w:basedOn w:val="1"/>
    <w:next w:val="1"/>
    <w:unhideWhenUsed/>
    <w:qFormat/>
    <w:uiPriority w:val="0"/>
    <w:pPr>
      <w:keepNext/>
      <w:keepLines/>
      <w:spacing w:before="260" w:after="260" w:line="410"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ahoma" w:hAnsi="Tahoma"/>
      <w:szCs w:val="24"/>
    </w:rPr>
  </w:style>
  <w:style w:type="paragraph" w:styleId="5">
    <w:name w:val="Body Text"/>
    <w:basedOn w:val="1"/>
    <w:qFormat/>
    <w:uiPriority w:val="0"/>
    <w:pPr>
      <w:spacing w:after="120"/>
    </w:pPr>
    <w:rPr>
      <w:rFonts w:ascii="Tahoma" w:hAnsi="Tahoma"/>
      <w:szCs w:val="24"/>
    </w:rPr>
  </w:style>
  <w:style w:type="paragraph" w:styleId="6">
    <w:name w:val="Body Text Indent"/>
    <w:basedOn w:val="1"/>
    <w:qFormat/>
    <w:uiPriority w:val="0"/>
    <w:pPr>
      <w:ind w:firstLine="570"/>
    </w:pPr>
    <w:rPr>
      <w:rFonts w:ascii="Tahoma" w:hAnsi="Tahoma"/>
      <w:sz w:val="28"/>
      <w:szCs w:val="20"/>
    </w:rPr>
  </w:style>
  <w:style w:type="paragraph" w:styleId="7">
    <w:name w:val="Plain Text"/>
    <w:basedOn w:val="1"/>
    <w:qFormat/>
    <w:uiPriority w:val="0"/>
    <w:rPr>
      <w:rFonts w:ascii="宋体" w:hAnsi="Times New Roman" w:eastAsia="宋体" w:cs="Courier New"/>
      <w:kern w:val="0"/>
      <w:szCs w:val="21"/>
    </w:rPr>
  </w:style>
  <w:style w:type="paragraph" w:styleId="8">
    <w:name w:val="Date"/>
    <w:basedOn w:val="1"/>
    <w:next w:val="1"/>
    <w:qFormat/>
    <w:uiPriority w:val="0"/>
    <w:pPr>
      <w:ind w:left="100" w:leftChars="2500"/>
    </w:pPr>
    <w:rPr>
      <w:rFonts w:ascii="Tahoma" w:hAnsi="Tahoma"/>
      <w:szCs w:val="24"/>
    </w:rPr>
  </w:style>
  <w:style w:type="paragraph" w:styleId="9">
    <w:name w:val="footer"/>
    <w:basedOn w:val="1"/>
    <w:qFormat/>
    <w:uiPriority w:val="0"/>
    <w:pPr>
      <w:tabs>
        <w:tab w:val="center" w:pos="4153"/>
        <w:tab w:val="right" w:pos="8306"/>
      </w:tabs>
      <w:snapToGrid w:val="0"/>
      <w:jc w:val="left"/>
    </w:pPr>
    <w:rPr>
      <w:rFonts w:ascii="Calibri" w:hAnsi="Calibri"/>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qFormat/>
    <w:uiPriority w:val="0"/>
  </w:style>
  <w:style w:type="paragraph" w:styleId="12">
    <w:name w:val="Body Text 2"/>
    <w:basedOn w:val="1"/>
    <w:qFormat/>
    <w:uiPriority w:val="0"/>
    <w:pPr>
      <w:spacing w:line="500" w:lineRule="exact"/>
      <w:jc w:val="center"/>
    </w:pPr>
    <w:rPr>
      <w:rFonts w:ascii="Tahoma" w:hAnsi="宋体" w:eastAsia="方正小标宋_GBK"/>
      <w:spacing w:val="-20"/>
      <w:sz w:val="44"/>
      <w:szCs w:val="32"/>
    </w:rPr>
  </w:style>
  <w:style w:type="paragraph" w:customStyle="1" w:styleId="15">
    <w:name w:val="BT2"/>
    <w:basedOn w:val="4"/>
    <w:next w:val="1"/>
    <w:qFormat/>
    <w:uiPriority w:val="0"/>
    <w:pPr>
      <w:spacing w:before="120" w:after="120" w:line="520" w:lineRule="exact"/>
    </w:pPr>
    <w:rPr>
      <w:b w:val="0"/>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2019-11-29T06:23:00Z</dcterms:created>
  <dc:creator>王莉</dc:creator>
  <cp:lastModifiedBy>王莉</cp:lastModifiedBy>
  <dcterms:modified xsi:type="dcterms:W3CDTF">2020-03-04T08:47:27Z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